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bCs/>
          <w:sz w:val="22"/>
          <w:szCs w:val="44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储备锌公开竞价销售规则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left"/>
        <w:rPr>
          <w:rFonts w:ascii="Times New Roman" w:eastAsia="仿宋"/>
          <w:sz w:val="32"/>
          <w:szCs w:val="32"/>
          <w:u w:val="none"/>
        </w:rPr>
      </w:pP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第一条 竞价销售活动遵守国家有关法律法规，遵循公开、公平、公正、诚实信用的原则。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第二条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竞价报价为储备仓库含税库房交货价，不含装运费用。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第三条 以150吨左右为一个标段。平台将于竞价当日9时同时开始两个标段的竞价（同时竞价的两个标段为不同储备仓库），每标段竞价结束30秒后，自动开始下一标段竞价。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第四条 采取自动延时竞价。每标段竞价时间为30秒，如有新的报价，则从报价时起延长至30秒，进入新一轮竞价，直至无新的报价，倒计时时间归0时，竞价结束。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第五条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</w:t>
      </w:r>
      <w:r>
        <w:rPr>
          <w:rFonts w:hint="eastAsia" w:ascii="Times New Roman" w:hAnsi="Times New Roman" w:eastAsia="仿宋_GB2312"/>
          <w:sz w:val="32"/>
          <w:szCs w:val="32"/>
        </w:rPr>
        <w:t>和最高成交价。每标段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</w:t>
      </w:r>
      <w:r>
        <w:rPr>
          <w:rFonts w:hint="eastAsia" w:ascii="Times New Roman" w:hAnsi="Times New Roman" w:eastAsia="仿宋_GB2312"/>
          <w:sz w:val="32"/>
          <w:szCs w:val="32"/>
        </w:rPr>
        <w:t>和最高成交价于竞价开始后公布，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起拍底价已综合考虑货物的品质和储存年限等因素，</w:t>
      </w:r>
      <w:r>
        <w:rPr>
          <w:rFonts w:hint="eastAsia" w:ascii="Times New Roman" w:hAnsi="Times New Roman" w:eastAsia="仿宋_GB2312"/>
          <w:sz w:val="32"/>
          <w:szCs w:val="32"/>
        </w:rPr>
        <w:t>竞买人须以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</w:t>
      </w:r>
      <w:r>
        <w:rPr>
          <w:rFonts w:hint="eastAsia" w:ascii="Times New Roman" w:hAnsi="Times New Roman" w:eastAsia="仿宋_GB2312"/>
          <w:sz w:val="32"/>
          <w:szCs w:val="32"/>
        </w:rPr>
        <w:t>为起始价加价竞价。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第六条 报价时可填报加价幅度，也可输入报价价格。每次报价最小加价幅度为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元/吨，单次加价须为最小加价幅度的整数倍（不得为0）。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第七条 最高价成交原则。在竞价时间内，最高报价未达到最高成交价的，以最高报价为成交价格；最高报价达到或超过最高成交价的，由首位报出该价格的竞买人即时成交，成交价格为最高成交价。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第八条 各标段竞价结束前，同一竞买人可连续报价。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第九条 竞价期间，竞价平台实时显示当前最高报价，并记录竞买人所有报价过程。平台不显示竞买人名称。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第十条 竞价平台自动拒接不符合规则的报价。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第十一条 单一竞买人最多成交标段数量上限为16个，后续标段缴纳的保证金随标段竞价结束依次释放。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第十二条 保证金规则。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1.保证金充值。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竞买人通过</w:t>
      </w:r>
      <w:r>
        <w:rPr>
          <w:rFonts w:hint="eastAsia" w:ascii="Times New Roman" w:hAnsi="Times New Roman" w:eastAsia="仿宋_GB2312"/>
          <w:sz w:val="32"/>
          <w:szCs w:val="32"/>
        </w:rPr>
        <w:t>国家物资储备调节中心（以下简称“调节中心”）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资格审核后，即可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按竞价平台规定路径向保证金账户充值。建议提前充值足额保证金，用于支付拟参与竞价的标段保证金。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保证金支付。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标段竞价开始前，竞买人须支付该标段保证金方才具备该标段竞价资格，保证金按120元/吨收取。竞价开始后，该标段不再接受保证金支付，竞买人未能支付足额保证金的，不能参与该标段的竞价。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3.保证金释放。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若竞买人该标段未成交，平台自动释放该标段保证金。调节中心确认买受人支付货款后释放成交标段保证金。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每标段竞价前，支付保证金的竞买人数量不足3家的，该标段作废。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第十三条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买受人应当遵循诚实守信原则，履行合同签订和付款等相关义务。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第十四条 买受人应在竞价结束、调节中心上传销售合同后的2个工作日内完成合同线上签章工作，并于调节中心完成合同线上签章工作后的5个工作日内向合同约定的付款账户支付全额货款。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第十五条 买受人签署多个销售合同的，可合并支付合同货款，并在付款后将加盖公章的《付款明细》（附件2-1）</w:t>
      </w:r>
      <w:r>
        <w:fldChar w:fldCharType="begin"/>
      </w:r>
      <w:r>
        <w:instrText xml:space="preserve"> HYPERLINK "mailto:以电子邮件发送至lsjcwc2@lswz.gov.cn" </w:instrText>
      </w:r>
      <w:r>
        <w:fldChar w:fldCharType="separate"/>
      </w:r>
      <w:r>
        <w:rPr>
          <w:rStyle w:val="9"/>
          <w:rFonts w:hint="eastAsia" w:ascii="Times New Roman" w:hAnsi="Times New Roman" w:eastAsia="仿宋_GB2312"/>
          <w:color w:val="auto"/>
          <w:sz w:val="32"/>
          <w:szCs w:val="32"/>
          <w:u w:val="none"/>
        </w:rPr>
        <w:t>以电子邮件发送至lsjcwc2@lswz.gov.cn</w:t>
      </w:r>
      <w:r>
        <w:rPr>
          <w:rStyle w:val="9"/>
          <w:rFonts w:hint="eastAsia"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第十六条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除不可抗力原因，买受人不得放弃履约。因不可抗力原因确需放弃的，应在不可抗力事由发生后5个工作日内，持事由凭证向调节中心提交书面说明。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第十七条 采取到库提货制，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储备仓库将货物运至车板（限储备仓库库区内），费用标准46元/吨，由买受人支付至储备仓库指定账户，发票由储备仓库出具。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第十八条 买受人在完成提货后的5个工作日内，向调节中心提供《物资出库核算单》原件和加盖公章的《开票申请表》（附件2-2）。国家粮食和物资储备局收到上述资料10个工作日内开具发票。电子版《开票申请表》请发送至lsjcwc2@lswz.gov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第十九条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竞买人/买受人在交易过程中出现下列违规行为之一的，将被取消本次及后续销售批次交易资格、缴纳的保证金不予退还、并将失信情况按程序提供国家企业信用信息公示系统等。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1.填报虚假资料；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2.出现故意串通等影响竞价公平公正行为的；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3.成交后违背诚实信用原则不与调节中心签订合同的；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4.未按规定时间支付足额货款的。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第二十条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bookmarkEnd w:id="0"/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国家物资储备调节中心</w:t>
      </w:r>
    </w:p>
    <w:p>
      <w:pPr>
        <w:wordWrap w:val="0"/>
        <w:spacing w:line="580" w:lineRule="exact"/>
        <w:ind w:right="166"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2021年7月21日</w:t>
      </w:r>
    </w:p>
    <w:p>
      <w:pPr>
        <w:spacing w:line="580" w:lineRule="exact"/>
        <w:ind w:right="166"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spacing w:line="580" w:lineRule="exact"/>
        <w:ind w:right="166"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spacing w:line="580" w:lineRule="exact"/>
        <w:ind w:right="166" w:firstLine="420" w:firstLineChars="200"/>
        <w:jc w:val="right"/>
        <w:rPr>
          <w:rFonts w:ascii="Times New Roman" w:hAnsi="Times New Roman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7"/>
        <w:tblpPr w:leftFromText="180" w:rightFromText="180" w:horzAnchor="margin" w:tblpXSpec="center" w:tblpY="434"/>
        <w:tblW w:w="151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付款明细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单位：元、吨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公司（加盖公章）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2021年x月x日</w:t>
            </w:r>
          </w:p>
        </w:tc>
      </w:tr>
    </w:tbl>
    <w:p>
      <w:pPr>
        <w:spacing w:line="580" w:lineRule="exact"/>
        <w:ind w:right="166" w:firstLine="480" w:firstLineChars="200"/>
        <w:jc w:val="left"/>
        <w:rPr>
          <w:rFonts w:ascii="Times New Roman" w:hAnsi="Times New Roman"/>
        </w:rPr>
        <w:sectPr>
          <w:footerReference r:id="rId4" w:type="default"/>
          <w:pgSz w:w="16838" w:h="11906" w:orient="landscape"/>
          <w:pgMar w:top="2098" w:right="1531" w:bottom="1531" w:left="1531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方正小标宋简体" w:hAnsi="宋体" w:eastAsia="方正小标宋简体" w:cs="宋体"/>
          <w:kern w:val="0"/>
          <w:sz w:val="24"/>
          <w:szCs w:val="24"/>
        </w:rPr>
        <w:pict>
          <v:shape id="_x0000_s1027" o:spid="_x0000_s1027" o:spt="202" type="#_x0000_t202" style="position:absolute;left:0pt;margin-left:-33.85pt;margin-top:3.1pt;height:70.35pt;width:76.45pt;z-index:251659264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附件2-1</w:t>
                  </w:r>
                </w:p>
              </w:txbxContent>
            </v:textbox>
          </v:shape>
        </w:pict>
      </w:r>
    </w:p>
    <w:tbl>
      <w:tblPr>
        <w:tblStyle w:val="7"/>
        <w:tblW w:w="15397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16"/>
        <w:gridCol w:w="1261"/>
        <w:gridCol w:w="1502"/>
        <w:gridCol w:w="1192"/>
        <w:gridCol w:w="1417"/>
        <w:gridCol w:w="836"/>
        <w:gridCol w:w="1149"/>
        <w:gridCol w:w="1149"/>
        <w:gridCol w:w="903"/>
        <w:gridCol w:w="924"/>
        <w:gridCol w:w="1105"/>
        <w:gridCol w:w="1163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3" w:firstLineChars="12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邮寄信息</w:t>
      </w:r>
    </w:p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收件地址：                   收件联系人：          联系电话：</w:t>
      </w:r>
    </w:p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>
      <w:pPr>
        <w:widowControl/>
        <w:ind w:left="-1274" w:leftChars="-607" w:firstLine="570"/>
        <w:jc w:val="lef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>
      <w:footerReference r:id="rId5" w:type="default"/>
      <w:pgSz w:w="16839" w:h="11907" w:orient="landscape"/>
      <w:pgMar w:top="1134" w:right="1531" w:bottom="1531" w:left="209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914425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725094"/>
      <w:showingPlcHdr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E1B"/>
    <w:rsid w:val="00035F65"/>
    <w:rsid w:val="000647AF"/>
    <w:rsid w:val="000776DE"/>
    <w:rsid w:val="000D194A"/>
    <w:rsid w:val="000E484B"/>
    <w:rsid w:val="000F14C2"/>
    <w:rsid w:val="000F4E13"/>
    <w:rsid w:val="00113082"/>
    <w:rsid w:val="00125BA1"/>
    <w:rsid w:val="00177B9C"/>
    <w:rsid w:val="0018336C"/>
    <w:rsid w:val="00191FD6"/>
    <w:rsid w:val="001B3ABF"/>
    <w:rsid w:val="001F5902"/>
    <w:rsid w:val="0020371B"/>
    <w:rsid w:val="00203FC6"/>
    <w:rsid w:val="00214D84"/>
    <w:rsid w:val="002559BD"/>
    <w:rsid w:val="002B49C2"/>
    <w:rsid w:val="002C17A0"/>
    <w:rsid w:val="002D1C13"/>
    <w:rsid w:val="003012C7"/>
    <w:rsid w:val="00331D5C"/>
    <w:rsid w:val="00377769"/>
    <w:rsid w:val="0038064E"/>
    <w:rsid w:val="003971DC"/>
    <w:rsid w:val="003A5477"/>
    <w:rsid w:val="003F7E02"/>
    <w:rsid w:val="004079BD"/>
    <w:rsid w:val="00422A03"/>
    <w:rsid w:val="00440EEF"/>
    <w:rsid w:val="004560B0"/>
    <w:rsid w:val="0048679B"/>
    <w:rsid w:val="0049755B"/>
    <w:rsid w:val="004B74F7"/>
    <w:rsid w:val="00550EDD"/>
    <w:rsid w:val="00560C65"/>
    <w:rsid w:val="0056526D"/>
    <w:rsid w:val="00574FC1"/>
    <w:rsid w:val="00590D6D"/>
    <w:rsid w:val="005A6E3B"/>
    <w:rsid w:val="005C794F"/>
    <w:rsid w:val="00602052"/>
    <w:rsid w:val="00636140"/>
    <w:rsid w:val="00661276"/>
    <w:rsid w:val="00662F9D"/>
    <w:rsid w:val="006B2BF4"/>
    <w:rsid w:val="006F16EC"/>
    <w:rsid w:val="0074512C"/>
    <w:rsid w:val="00752551"/>
    <w:rsid w:val="0075535D"/>
    <w:rsid w:val="00787E1B"/>
    <w:rsid w:val="007B4F0A"/>
    <w:rsid w:val="00804A55"/>
    <w:rsid w:val="00860111"/>
    <w:rsid w:val="0088485D"/>
    <w:rsid w:val="008A4167"/>
    <w:rsid w:val="008B0C27"/>
    <w:rsid w:val="008F32FC"/>
    <w:rsid w:val="00991F93"/>
    <w:rsid w:val="009C4119"/>
    <w:rsid w:val="009C692B"/>
    <w:rsid w:val="00A02E4E"/>
    <w:rsid w:val="00A32DDA"/>
    <w:rsid w:val="00A4629C"/>
    <w:rsid w:val="00AD2A3E"/>
    <w:rsid w:val="00AE6966"/>
    <w:rsid w:val="00B02674"/>
    <w:rsid w:val="00B42DFB"/>
    <w:rsid w:val="00BC1D6F"/>
    <w:rsid w:val="00BC397A"/>
    <w:rsid w:val="00BD6398"/>
    <w:rsid w:val="00BF20A5"/>
    <w:rsid w:val="00C363D7"/>
    <w:rsid w:val="00C47064"/>
    <w:rsid w:val="00C709AD"/>
    <w:rsid w:val="00C838A8"/>
    <w:rsid w:val="00CC2A81"/>
    <w:rsid w:val="00CD71A6"/>
    <w:rsid w:val="00CF1687"/>
    <w:rsid w:val="00D527D2"/>
    <w:rsid w:val="00D93777"/>
    <w:rsid w:val="00DC7632"/>
    <w:rsid w:val="00DF12BF"/>
    <w:rsid w:val="00DF1561"/>
    <w:rsid w:val="00E068D3"/>
    <w:rsid w:val="00E07D54"/>
    <w:rsid w:val="00E34198"/>
    <w:rsid w:val="00E87AA1"/>
    <w:rsid w:val="00EC5C8B"/>
    <w:rsid w:val="00ED1885"/>
    <w:rsid w:val="00ED57C2"/>
    <w:rsid w:val="00EE6318"/>
    <w:rsid w:val="00F31AA7"/>
    <w:rsid w:val="00F32E4C"/>
    <w:rsid w:val="00F51674"/>
    <w:rsid w:val="00FA61CD"/>
    <w:rsid w:val="00FB27C0"/>
    <w:rsid w:val="00FC5C24"/>
    <w:rsid w:val="00FC6210"/>
    <w:rsid w:val="00FD343D"/>
    <w:rsid w:val="00FE5B04"/>
    <w:rsid w:val="00FF6D95"/>
    <w:rsid w:val="2BB9FC28"/>
    <w:rsid w:val="57CE7F61"/>
    <w:rsid w:val="59F98D90"/>
    <w:rsid w:val="62FF8D9F"/>
    <w:rsid w:val="74E03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600" w:lineRule="exact"/>
      <w:ind w:left="480" w:firstLine="480" w:firstLineChars="200"/>
    </w:pPr>
    <w:rPr>
      <w:rFonts w:ascii="仿宋_GB2312" w:hAnsi="Times New Roman" w:eastAsia="仿宋_GB2312" w:cs="Times New Roman"/>
      <w:sz w:val="24"/>
      <w:szCs w:val="24"/>
      <w:u w:val="single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仿宋_GB2312" w:hAnsi="Times New Roman" w:eastAsia="仿宋_GB2312" w:cs="Times New Roman"/>
      <w:sz w:val="24"/>
      <w:szCs w:val="24"/>
      <w:u w:val="single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344</Words>
  <Characters>1967</Characters>
  <Lines>16</Lines>
  <Paragraphs>4</Paragraphs>
  <TotalTime>18</TotalTime>
  <ScaleCrop>false</ScaleCrop>
  <LinksUpToDate>false</LinksUpToDate>
  <CharactersWithSpaces>2307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2021-06-21T05:36:00Z</dcterms:created>
  <dc:creator>Think</dc:creator>
  <cp:lastModifiedBy>2016</cp:lastModifiedBy>
  <cp:lastPrinted>2021-07-20T11:31:00Z</cp:lastPrinted>
  <dcterms:modified xsi:type="dcterms:W3CDTF">2021-07-21T08:39:59Z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F44A4608E760480A95EADF6F3C7E8089</vt:lpwstr>
  </property>
</Properties>
</file>