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line="580" w:lineRule="exact"/>
        <w:ind w:left="0" w:right="0" w:firstLine="0"/>
        <w:jc w:val="both"/>
        <w:rPr>
          <w:rFonts w:hint="eastAsia" w:ascii="仿宋_GB2312" w:hAnsi="仿宋_GB2312" w:eastAsia="仿宋_GB2312" w:cs="仿宋_GB2312"/>
          <w:b/>
          <w:i w:val="0"/>
          <w:caps w:val="0"/>
          <w:color w:val="auto"/>
          <w:spacing w:val="0"/>
          <w:sz w:val="36"/>
          <w:szCs w:val="36"/>
          <w:shd w:val="clear" w:color="auto" w:fill="FFFFFF"/>
          <w:lang w:eastAsia="zh-CN"/>
        </w:rPr>
      </w:pPr>
      <w:bookmarkStart w:id="0" w:name="_GoBack"/>
      <w:bookmarkEnd w:id="0"/>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36"/>
          <w:szCs w:val="36"/>
          <w:shd w:val="clear" w:color="auto" w:fill="FFFFFF"/>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关于</w:t>
      </w:r>
      <w:r>
        <w:rPr>
          <w:rFonts w:hint="eastAsia" w:ascii="方正小标宋简体" w:hAnsi="方正小标宋简体" w:eastAsia="方正小标宋简体" w:cs="方正小标宋简体"/>
          <w:b w:val="0"/>
          <w:bCs/>
          <w:i w:val="0"/>
          <w:caps w:val="0"/>
          <w:color w:val="auto"/>
          <w:spacing w:val="0"/>
          <w:sz w:val="36"/>
          <w:szCs w:val="36"/>
          <w:shd w:val="clear" w:color="auto" w:fill="FFFFFF"/>
        </w:rPr>
        <w:t>《政策性粮食</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购销</w:t>
      </w:r>
      <w:r>
        <w:rPr>
          <w:rFonts w:hint="eastAsia" w:ascii="方正小标宋简体" w:hAnsi="方正小标宋简体" w:eastAsia="方正小标宋简体" w:cs="方正小标宋简体"/>
          <w:b w:val="0"/>
          <w:bCs/>
          <w:i w:val="0"/>
          <w:caps w:val="0"/>
          <w:color w:val="auto"/>
          <w:spacing w:val="0"/>
          <w:sz w:val="36"/>
          <w:szCs w:val="36"/>
          <w:shd w:val="clear" w:color="auto" w:fill="FFFFFF"/>
        </w:rPr>
        <w:t>违法违规行为举报奖励办法</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仿宋_GB2312" w:hAnsi="仿宋_GB2312" w:eastAsia="仿宋_GB2312" w:cs="仿宋_GB2312"/>
          <w:i w:val="0"/>
          <w:caps w:val="0"/>
          <w:color w:val="333333"/>
          <w:spacing w:val="0"/>
          <w:sz w:val="30"/>
          <w:szCs w:val="30"/>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（试行）</w:t>
      </w:r>
      <w:r>
        <w:rPr>
          <w:rFonts w:hint="eastAsia" w:ascii="方正小标宋简体" w:hAnsi="方正小标宋简体" w:eastAsia="方正小标宋简体" w:cs="方正小标宋简体"/>
          <w:b w:val="0"/>
          <w:bCs/>
          <w:i w:val="0"/>
          <w:caps w:val="0"/>
          <w:color w:val="auto"/>
          <w:spacing w:val="0"/>
          <w:sz w:val="36"/>
          <w:szCs w:val="36"/>
          <w:shd w:val="clear" w:color="auto" w:fill="FFFFFF"/>
        </w:rPr>
        <w:t>》</w:t>
      </w:r>
      <w:r>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t>（征求意见稿）的起草说明</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i w:val="0"/>
          <w:caps w:val="0"/>
          <w:color w:val="333333"/>
          <w:spacing w:val="0"/>
          <w:sz w:val="32"/>
          <w:szCs w:val="32"/>
          <w:shd w:val="clear" w:color="auto" w:fill="FFFFFF"/>
          <w:lang w:eastAsia="zh-CN"/>
        </w:rPr>
      </w:pP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eastAsia="zh-CN"/>
        </w:rPr>
        <w:t>为深化粮食购销领域腐败问题专项整治，进一步拓宽涉粮违法</w:t>
      </w:r>
      <w:r>
        <w:rPr>
          <w:rFonts w:hint="eastAsia" w:ascii="仿宋_GB2312" w:hAnsi="仿宋_GB2312" w:eastAsia="仿宋_GB2312" w:cs="仿宋_GB2312"/>
          <w:i w:val="0"/>
          <w:caps w:val="0"/>
          <w:color w:val="auto"/>
          <w:spacing w:val="0"/>
          <w:sz w:val="32"/>
          <w:szCs w:val="32"/>
          <w:shd w:val="clear" w:color="auto" w:fill="FFFFFF"/>
          <w:lang w:eastAsia="zh-CN"/>
        </w:rPr>
        <w:t>违规</w:t>
      </w:r>
      <w:r>
        <w:rPr>
          <w:rFonts w:hint="eastAsia" w:ascii="仿宋_GB2312" w:hAnsi="仿宋_GB2312" w:eastAsia="仿宋_GB2312" w:cs="仿宋_GB2312"/>
          <w:i w:val="0"/>
          <w:caps w:val="0"/>
          <w:color w:val="333333"/>
          <w:spacing w:val="0"/>
          <w:sz w:val="32"/>
          <w:szCs w:val="32"/>
          <w:shd w:val="clear" w:color="auto" w:fill="FFFFFF"/>
          <w:lang w:eastAsia="zh-CN"/>
        </w:rPr>
        <w:t>问题举报渠道，充分调动人民群众参与政策性粮食监管的积极性，全方位夯实粮食安全根基，我们研究起草了《政策性粮食购销违法违规行为举报奖励办法（试行）》（以下简称《奖励办法》），聚焦严重危害政策性粮食安全的违法违规行为，</w:t>
      </w:r>
      <w:r>
        <w:rPr>
          <w:rFonts w:hint="eastAsia" w:ascii="仿宋_GB2312" w:hAnsi="仿宋_GB2312" w:eastAsia="仿宋_GB2312" w:cs="仿宋_GB2312"/>
          <w:i w:val="0"/>
          <w:caps w:val="0"/>
          <w:color w:val="auto"/>
          <w:spacing w:val="0"/>
          <w:sz w:val="32"/>
          <w:szCs w:val="32"/>
          <w:shd w:val="clear" w:color="auto" w:fill="FFFFFF"/>
          <w:lang w:eastAsia="zh-CN"/>
        </w:rPr>
        <w:t>通过对举报人给予现金奖励，充分发挥群众监督作用</w:t>
      </w:r>
      <w:r>
        <w:rPr>
          <w:rFonts w:hint="eastAsia" w:ascii="仿宋_GB2312" w:hAnsi="仿宋_GB2312" w:eastAsia="仿宋_GB2312" w:cs="仿宋_GB2312"/>
          <w:i w:val="0"/>
          <w:caps w:val="0"/>
          <w:color w:val="333333"/>
          <w:spacing w:val="0"/>
          <w:sz w:val="32"/>
          <w:szCs w:val="32"/>
          <w:shd w:val="clear" w:color="auto" w:fill="FFFFFF"/>
          <w:lang w:eastAsia="zh-CN"/>
        </w:rPr>
        <w:t>。现将有关情况说明如下。</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auto"/>
          <w:spacing w:val="0"/>
          <w:sz w:val="32"/>
          <w:szCs w:val="32"/>
          <w:shd w:val="clear" w:color="auto" w:fill="FFFFFF"/>
          <w:lang w:eastAsia="zh-CN"/>
        </w:rPr>
      </w:pPr>
      <w:r>
        <w:rPr>
          <w:rFonts w:hint="eastAsia" w:ascii="黑体" w:hAnsi="黑体" w:eastAsia="黑体" w:cs="黑体"/>
          <w:b w:val="0"/>
          <w:bCs/>
          <w:i w:val="0"/>
          <w:caps w:val="0"/>
          <w:color w:val="333333"/>
          <w:spacing w:val="0"/>
          <w:sz w:val="32"/>
          <w:szCs w:val="32"/>
          <w:shd w:val="clear" w:color="auto" w:fill="FFFFFF"/>
        </w:rPr>
        <w:t>一、</w:t>
      </w:r>
      <w:r>
        <w:rPr>
          <w:rFonts w:hint="eastAsia" w:ascii="黑体" w:hAnsi="黑体" w:eastAsia="黑体" w:cs="黑体"/>
          <w:b w:val="0"/>
          <w:bCs/>
          <w:i w:val="0"/>
          <w:caps w:val="0"/>
          <w:color w:val="333333"/>
          <w:spacing w:val="0"/>
          <w:sz w:val="32"/>
          <w:szCs w:val="32"/>
          <w:shd w:val="clear" w:color="auto" w:fill="FFFFFF"/>
          <w:lang w:eastAsia="zh-CN"/>
        </w:rPr>
        <w:t>必要性</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b w:val="0"/>
          <w:bCs w:val="0"/>
          <w:i w:val="0"/>
          <w:caps w:val="0"/>
          <w:color w:val="333333"/>
          <w:spacing w:val="0"/>
          <w:sz w:val="32"/>
          <w:szCs w:val="32"/>
          <w:shd w:val="clear" w:color="auto" w:fill="FFFFFF"/>
          <w:lang w:eastAsia="zh-CN"/>
        </w:rPr>
      </w:pPr>
      <w:r>
        <w:rPr>
          <w:rFonts w:hint="eastAsia" w:ascii="仿宋_GB2312" w:hAnsi="仿宋_GB2312" w:eastAsia="仿宋_GB2312" w:cs="仿宋_GB2312"/>
          <w:b w:val="0"/>
          <w:bCs w:val="0"/>
          <w:i w:val="0"/>
          <w:caps w:val="0"/>
          <w:color w:val="333333"/>
          <w:spacing w:val="0"/>
          <w:sz w:val="32"/>
          <w:szCs w:val="32"/>
          <w:shd w:val="clear" w:color="auto" w:fill="FFFFFF"/>
          <w:lang w:eastAsia="zh-CN"/>
        </w:rPr>
        <w:t>（一）制定《奖励办法》是深入推进粮食购销领域腐败问题专项整治的重要举措，有利于补齐粮食购销监管制度短板，不仅是履行好国家粮食安全保障职责的必然要求，也是推动专项整治向纵深发展的重要举措。</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b w:val="0"/>
          <w:bCs w:val="0"/>
          <w:i w:val="0"/>
          <w:caps w:val="0"/>
          <w:color w:val="333333"/>
          <w:spacing w:val="0"/>
          <w:sz w:val="32"/>
          <w:szCs w:val="32"/>
          <w:shd w:val="clear" w:color="auto" w:fill="FFFFFF"/>
          <w:lang w:eastAsia="zh-CN"/>
        </w:rPr>
        <w:t>（二）制定《奖励办法》是充分发动人民群众参与政策性粮食购销监管的有效手段</w:t>
      </w:r>
      <w:r>
        <w:rPr>
          <w:rFonts w:hint="eastAsia" w:ascii="仿宋_GB2312" w:hAnsi="仿宋_GB2312" w:eastAsia="仿宋_GB2312" w:cs="仿宋_GB2312"/>
          <w:i w:val="0"/>
          <w:caps w:val="0"/>
          <w:color w:val="333333"/>
          <w:spacing w:val="0"/>
          <w:sz w:val="32"/>
          <w:szCs w:val="32"/>
          <w:shd w:val="clear" w:color="auto" w:fill="FFFFFF"/>
          <w:lang w:val="en-US" w:eastAsia="zh-CN"/>
        </w:rPr>
        <w:t>，有利于进一步拓展案件线索来源，</w:t>
      </w:r>
      <w:r>
        <w:rPr>
          <w:rFonts w:hint="eastAsia" w:ascii="仿宋_GB2312" w:hAnsi="仿宋_GB2312" w:eastAsia="仿宋_GB2312" w:cs="仿宋_GB2312"/>
          <w:i w:val="0"/>
          <w:caps w:val="0"/>
          <w:color w:val="333333"/>
          <w:spacing w:val="0"/>
          <w:sz w:val="32"/>
          <w:szCs w:val="32"/>
          <w:shd w:val="clear" w:color="auto" w:fill="FFFFFF"/>
        </w:rPr>
        <w:t>持续强化</w:t>
      </w:r>
      <w:r>
        <w:rPr>
          <w:rFonts w:hint="eastAsia" w:ascii="仿宋_GB2312" w:hAnsi="仿宋_GB2312" w:eastAsia="仿宋_GB2312" w:cs="仿宋_GB2312"/>
          <w:i w:val="0"/>
          <w:caps w:val="0"/>
          <w:color w:val="333333"/>
          <w:spacing w:val="0"/>
          <w:sz w:val="32"/>
          <w:szCs w:val="32"/>
          <w:shd w:val="clear" w:color="auto" w:fill="FFFFFF"/>
          <w:lang w:eastAsia="zh-CN"/>
        </w:rPr>
        <w:t>群众</w:t>
      </w:r>
      <w:r>
        <w:rPr>
          <w:rFonts w:hint="eastAsia" w:ascii="仿宋_GB2312" w:hAnsi="仿宋_GB2312" w:eastAsia="仿宋_GB2312" w:cs="仿宋_GB2312"/>
          <w:i w:val="0"/>
          <w:caps w:val="0"/>
          <w:color w:val="333333"/>
          <w:spacing w:val="0"/>
          <w:sz w:val="32"/>
          <w:szCs w:val="32"/>
          <w:shd w:val="clear" w:color="auto" w:fill="FFFFFF"/>
        </w:rPr>
        <w:t>监督作用</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eastAsia="zh-CN"/>
        </w:rPr>
        <w:t>（三）制定《奖励办法》是持续保持粮食购销监管高压态势的有力抓手</w:t>
      </w:r>
      <w:r>
        <w:rPr>
          <w:rFonts w:hint="eastAsia" w:ascii="仿宋_GB2312" w:hAnsi="仿宋_GB2312" w:eastAsia="仿宋_GB2312" w:cs="仿宋_GB2312"/>
          <w:i w:val="0"/>
          <w:caps w:val="0"/>
          <w:color w:val="333333"/>
          <w:spacing w:val="0"/>
          <w:sz w:val="32"/>
          <w:szCs w:val="32"/>
          <w:shd w:val="clear" w:color="auto" w:fill="FFFFFF"/>
          <w:lang w:eastAsia="zh-CN"/>
        </w:rPr>
        <w:t>，有助于强力震慑涉粮违法违规行为，彰显粮食和储备部门“强监管严执法重处罚”的坚定决心。</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lang w:eastAsia="zh-CN"/>
        </w:rPr>
      </w:pPr>
      <w:r>
        <w:rPr>
          <w:rFonts w:hint="eastAsia" w:ascii="黑体" w:hAnsi="黑体" w:eastAsia="黑体" w:cs="黑体"/>
          <w:b w:val="0"/>
          <w:bCs/>
          <w:i w:val="0"/>
          <w:caps w:val="0"/>
          <w:color w:val="auto"/>
          <w:spacing w:val="0"/>
          <w:sz w:val="32"/>
          <w:szCs w:val="32"/>
          <w:shd w:val="clear" w:color="auto" w:fill="FFFFFF"/>
          <w:lang w:val="en-US" w:eastAsia="zh-CN"/>
        </w:rPr>
        <w:t xml:space="preserve"> </w:t>
      </w:r>
      <w:r>
        <w:rPr>
          <w:rFonts w:hint="eastAsia" w:ascii="黑体" w:hAnsi="黑体" w:eastAsia="黑体" w:cs="黑体"/>
          <w:b w:val="0"/>
          <w:bCs/>
          <w:i w:val="0"/>
          <w:caps w:val="0"/>
          <w:color w:val="333333"/>
          <w:spacing w:val="0"/>
          <w:sz w:val="32"/>
          <w:szCs w:val="32"/>
          <w:shd w:val="clear" w:color="auto" w:fill="FFFFFF"/>
        </w:rPr>
        <w:t>二、主要内容</w:t>
      </w:r>
    </w:p>
    <w:p>
      <w:pPr>
        <w:pStyle w:val="4"/>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i w:val="0"/>
          <w:caps w:val="0"/>
          <w:color w:val="auto"/>
          <w:spacing w:val="0"/>
          <w:sz w:val="32"/>
          <w:szCs w:val="20"/>
          <w:shd w:val="clear" w:color="auto" w:fill="FFFFFF"/>
        </w:rPr>
      </w:pPr>
      <w:r>
        <w:rPr>
          <w:rFonts w:hint="eastAsia" w:ascii="仿宋_GB2312" w:hAnsi="仿宋_GB2312" w:eastAsia="仿宋_GB2312" w:cs="仿宋_GB2312"/>
          <w:i w:val="0"/>
          <w:caps w:val="0"/>
          <w:color w:val="333333"/>
          <w:spacing w:val="0"/>
          <w:sz w:val="32"/>
          <w:szCs w:val="20"/>
          <w:shd w:val="clear" w:color="auto" w:fill="FFFFFF"/>
        </w:rPr>
        <w:t>《奖励办法》共十</w:t>
      </w:r>
      <w:r>
        <w:rPr>
          <w:rFonts w:hint="eastAsia" w:ascii="仿宋_GB2312" w:hAnsi="仿宋_GB2312" w:eastAsia="仿宋_GB2312" w:cs="仿宋_GB2312"/>
          <w:i w:val="0"/>
          <w:caps w:val="0"/>
          <w:color w:val="333333"/>
          <w:spacing w:val="0"/>
          <w:sz w:val="32"/>
          <w:szCs w:val="20"/>
          <w:shd w:val="clear" w:color="auto" w:fill="FFFFFF"/>
          <w:lang w:eastAsia="zh-CN"/>
        </w:rPr>
        <w:t>六</w:t>
      </w:r>
      <w:r>
        <w:rPr>
          <w:rFonts w:hint="eastAsia" w:ascii="仿宋_GB2312" w:hAnsi="仿宋_GB2312" w:eastAsia="仿宋_GB2312" w:cs="仿宋_GB2312"/>
          <w:i w:val="0"/>
          <w:caps w:val="0"/>
          <w:color w:val="333333"/>
          <w:spacing w:val="0"/>
          <w:sz w:val="32"/>
          <w:szCs w:val="20"/>
          <w:shd w:val="clear" w:color="auto" w:fill="FFFFFF"/>
        </w:rPr>
        <w:t>条，规定了举报奖励制度的目的依据、适用范围，以及奖励的原则、条件、标准、发放、领取、兑付、收回等内容。</w:t>
      </w:r>
    </w:p>
    <w:p>
      <w:pPr>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afterAutospacing="0" w:line="580" w:lineRule="exact"/>
        <w:ind w:left="0" w:firstLine="643" w:firstLineChars="200"/>
        <w:jc w:val="left"/>
        <w:textAlignment w:val="auto"/>
        <w:outlineLvl w:val="9"/>
        <w:rPr>
          <w:rFonts w:hint="eastAsia" w:ascii="仿宋_GB2312" w:hAnsi="仿宋_GB2312" w:eastAsia="仿宋_GB2312" w:cs="仿宋_GB2312"/>
          <w:i w:val="0"/>
          <w:caps w:val="0"/>
          <w:color w:val="333333"/>
          <w:spacing w:val="0"/>
          <w:kern w:val="0"/>
          <w:sz w:val="32"/>
          <w:szCs w:val="20"/>
          <w:shd w:val="clear" w:color="auto" w:fill="auto"/>
          <w:lang w:val="en-US" w:eastAsia="zh-CN" w:bidi="ar-SA"/>
        </w:rPr>
      </w:pPr>
      <w:r>
        <w:rPr>
          <w:rFonts w:hint="eastAsia" w:ascii="楷体_GB2312" w:hAnsi="楷体_GB2312" w:eastAsia="楷体_GB2312" w:cs="楷体_GB2312"/>
          <w:b/>
          <w:bCs/>
          <w:i w:val="0"/>
          <w:caps w:val="0"/>
          <w:color w:val="auto"/>
          <w:spacing w:val="0"/>
          <w:sz w:val="32"/>
          <w:szCs w:val="20"/>
          <w:shd w:val="clear" w:color="auto" w:fill="auto"/>
          <w:lang w:eastAsia="zh-CN"/>
        </w:rPr>
        <w:t>奖励适用情形</w:t>
      </w:r>
      <w:r>
        <w:rPr>
          <w:rFonts w:hint="eastAsia" w:ascii="楷体_GB2312" w:hAnsi="楷体_GB2312" w:eastAsia="楷体_GB2312" w:cs="楷体_GB2312"/>
          <w:b/>
          <w:bCs/>
          <w:i w:val="0"/>
          <w:caps w:val="0"/>
          <w:color w:val="333333"/>
          <w:spacing w:val="0"/>
          <w:sz w:val="32"/>
          <w:szCs w:val="20"/>
          <w:shd w:val="clear" w:color="auto" w:fill="auto"/>
          <w:lang w:eastAsia="zh-CN"/>
        </w:rPr>
        <w:t>。</w:t>
      </w:r>
      <w:r>
        <w:rPr>
          <w:rFonts w:hint="eastAsia" w:ascii="仿宋_GB2312" w:hAnsi="仿宋_GB2312" w:eastAsia="仿宋_GB2312" w:cs="仿宋_GB2312"/>
          <w:i w:val="0"/>
          <w:caps w:val="0"/>
          <w:color w:val="333333"/>
          <w:spacing w:val="0"/>
          <w:kern w:val="0"/>
          <w:sz w:val="32"/>
          <w:szCs w:val="20"/>
          <w:shd w:val="clear" w:color="auto" w:fill="auto"/>
          <w:lang w:val="en-US" w:eastAsia="zh-CN" w:bidi="ar-SA"/>
        </w:rPr>
        <w:t>举报奖励坚持问题导向和聚焦重大违法违规行为。举报奖励重点聚焦从事政策性粮食经营活动中易给国家带来重大经济损失、严重威胁粮食安全</w:t>
      </w:r>
      <w:r>
        <w:rPr>
          <w:rFonts w:hint="eastAsia" w:ascii="仿宋_GB2312" w:hAnsi="仿宋_GB2312" w:eastAsia="仿宋_GB2312" w:cs="仿宋_GB2312"/>
          <w:i w:val="0"/>
          <w:caps w:val="0"/>
          <w:color w:val="auto"/>
          <w:spacing w:val="0"/>
          <w:kern w:val="0"/>
          <w:sz w:val="32"/>
          <w:szCs w:val="20"/>
          <w:shd w:val="clear" w:color="auto" w:fill="auto"/>
          <w:lang w:val="en-US" w:eastAsia="zh-CN" w:bidi="ar-SA"/>
        </w:rPr>
        <w:t>等</w:t>
      </w:r>
      <w:r>
        <w:rPr>
          <w:rFonts w:hint="eastAsia" w:ascii="仿宋_GB2312" w:hAnsi="仿宋_GB2312" w:eastAsia="仿宋_GB2312" w:cs="仿宋_GB2312"/>
          <w:i w:val="0"/>
          <w:caps w:val="0"/>
          <w:color w:val="333333"/>
          <w:spacing w:val="0"/>
          <w:kern w:val="0"/>
          <w:sz w:val="32"/>
          <w:szCs w:val="20"/>
          <w:shd w:val="clear" w:color="auto" w:fill="auto"/>
          <w:lang w:val="en-US" w:eastAsia="zh-CN" w:bidi="ar-SA"/>
        </w:rPr>
        <w:t>违法违规行为</w:t>
      </w:r>
      <w:r>
        <w:rPr>
          <w:rFonts w:hint="eastAsia" w:ascii="仿宋_GB2312" w:hAnsi="仿宋_GB2312" w:eastAsia="仿宋_GB2312" w:cs="仿宋_GB2312"/>
          <w:i w:val="0"/>
          <w:caps w:val="0"/>
          <w:color w:val="auto"/>
          <w:spacing w:val="0"/>
          <w:kern w:val="0"/>
          <w:sz w:val="32"/>
          <w:szCs w:val="20"/>
          <w:shd w:val="clear" w:color="auto" w:fill="auto"/>
          <w:lang w:val="en-US" w:eastAsia="zh-CN" w:bidi="ar-SA"/>
        </w:rPr>
        <w:t>，适用奖励的情形主要涵盖虚报粮食收储数量、以陈顶新、转圈粮、擅自动用政策性粮食等</w:t>
      </w:r>
      <w:r>
        <w:rPr>
          <w:rFonts w:hint="eastAsia" w:ascii="仿宋_GB2312" w:hAnsi="仿宋_GB2312" w:eastAsia="仿宋_GB2312" w:cs="仿宋_GB2312"/>
          <w:i w:val="0"/>
          <w:caps w:val="0"/>
          <w:color w:val="333333"/>
          <w:spacing w:val="0"/>
          <w:kern w:val="0"/>
          <w:sz w:val="32"/>
          <w:szCs w:val="20"/>
          <w:shd w:val="clear" w:color="auto" w:fill="auto"/>
          <w:lang w:val="en-US" w:eastAsia="zh-CN" w:bidi="ar-SA"/>
        </w:rPr>
        <w:t>《粮食流通管理条例》第四十九条规定的重大违法违规情形。对拖欠售粮款、销售纠纷等危害面较小的粮食流通违法违规行为，充分考虑当事人有义务举报以维护自身利益，奖励办法暂不涵盖。</w:t>
      </w:r>
    </w:p>
    <w:p>
      <w:pPr>
        <w:keepNext w:val="0"/>
        <w:keepLines w:val="0"/>
        <w:pageBreakBefore w:val="0"/>
        <w:widowControl w:val="0"/>
        <w:shd w:val="clear" w:color="auto" w:fill="FFFFFF"/>
        <w:kinsoku/>
        <w:wordWrap/>
        <w:overflowPunct/>
        <w:topLinePunct w:val="0"/>
        <w:autoSpaceDE/>
        <w:autoSpaceDN/>
        <w:bidi w:val="0"/>
        <w:adjustRightInd/>
        <w:snapToGrid/>
        <w:spacing w:afterAutospacing="0" w:line="580" w:lineRule="exact"/>
        <w:ind w:firstLine="643" w:firstLineChars="200"/>
        <w:jc w:val="left"/>
        <w:textAlignment w:val="auto"/>
        <w:outlineLvl w:val="9"/>
        <w:rPr>
          <w:rFonts w:hint="eastAsia" w:ascii="仿宋_GB2312" w:hAnsi="仿宋_GB2312" w:eastAsia="仿宋_GB2312" w:cs="仿宋_GB2312"/>
          <w:i w:val="0"/>
          <w:caps w:val="0"/>
          <w:color w:val="auto"/>
          <w:spacing w:val="0"/>
          <w:sz w:val="32"/>
          <w:szCs w:val="20"/>
          <w:shd w:val="clear" w:color="auto" w:fill="auto"/>
        </w:rPr>
      </w:pPr>
      <w:r>
        <w:rPr>
          <w:rFonts w:hint="eastAsia" w:ascii="楷体_GB2312" w:hAnsi="楷体_GB2312" w:eastAsia="楷体_GB2312" w:cs="楷体_GB2312"/>
          <w:b/>
          <w:bCs/>
          <w:i w:val="0"/>
          <w:caps w:val="0"/>
          <w:color w:val="333333"/>
          <w:spacing w:val="0"/>
          <w:sz w:val="32"/>
          <w:szCs w:val="20"/>
          <w:shd w:val="clear" w:color="auto" w:fill="auto"/>
          <w:lang w:eastAsia="zh-CN"/>
        </w:rPr>
        <w:t>（二）</w:t>
      </w:r>
      <w:r>
        <w:rPr>
          <w:rFonts w:hint="eastAsia" w:ascii="楷体_GB2312" w:hAnsi="楷体_GB2312" w:eastAsia="楷体_GB2312" w:cs="楷体_GB2312"/>
          <w:b/>
          <w:bCs/>
          <w:i w:val="0"/>
          <w:caps w:val="0"/>
          <w:color w:val="auto"/>
          <w:spacing w:val="0"/>
          <w:sz w:val="32"/>
          <w:szCs w:val="20"/>
          <w:shd w:val="clear" w:color="auto" w:fill="auto"/>
          <w:lang w:eastAsia="zh-CN"/>
        </w:rPr>
        <w:t>奖金额度范围</w:t>
      </w:r>
      <w:r>
        <w:rPr>
          <w:rFonts w:hint="eastAsia" w:ascii="楷体_GB2312" w:hAnsi="楷体_GB2312" w:eastAsia="楷体_GB2312" w:cs="楷体_GB2312"/>
          <w:b/>
          <w:bCs/>
          <w:i w:val="0"/>
          <w:caps w:val="0"/>
          <w:color w:val="333333"/>
          <w:spacing w:val="0"/>
          <w:sz w:val="32"/>
          <w:szCs w:val="20"/>
          <w:shd w:val="clear" w:color="auto" w:fill="auto"/>
        </w:rPr>
        <w:t>。</w:t>
      </w:r>
      <w:r>
        <w:rPr>
          <w:rFonts w:hint="eastAsia" w:ascii="仿宋_GB2312" w:hAnsi="仿宋_GB2312" w:eastAsia="仿宋_GB2312" w:cs="仿宋_GB2312"/>
          <w:i w:val="0"/>
          <w:caps w:val="0"/>
          <w:color w:val="333333"/>
          <w:spacing w:val="0"/>
          <w:sz w:val="32"/>
          <w:szCs w:val="20"/>
          <w:shd w:val="clear" w:color="auto" w:fill="auto"/>
        </w:rPr>
        <w:t>为进一步调动群众举报积极性，扩大群众举报范围，持续强化</w:t>
      </w:r>
      <w:r>
        <w:rPr>
          <w:rFonts w:hint="eastAsia" w:ascii="仿宋_GB2312" w:hAnsi="仿宋_GB2312" w:eastAsia="仿宋_GB2312" w:cs="仿宋_GB2312"/>
          <w:i w:val="0"/>
          <w:caps w:val="0"/>
          <w:color w:val="auto"/>
          <w:spacing w:val="0"/>
          <w:sz w:val="32"/>
          <w:szCs w:val="20"/>
          <w:shd w:val="clear" w:color="auto" w:fill="auto"/>
          <w:lang w:eastAsia="zh-CN"/>
        </w:rPr>
        <w:t>群众</w:t>
      </w:r>
      <w:r>
        <w:rPr>
          <w:rFonts w:hint="eastAsia" w:ascii="仿宋_GB2312" w:hAnsi="仿宋_GB2312" w:eastAsia="仿宋_GB2312" w:cs="仿宋_GB2312"/>
          <w:i w:val="0"/>
          <w:caps w:val="0"/>
          <w:color w:val="333333"/>
          <w:spacing w:val="0"/>
          <w:sz w:val="32"/>
          <w:szCs w:val="20"/>
          <w:shd w:val="clear" w:color="auto" w:fill="auto"/>
        </w:rPr>
        <w:t>监督对打击违法违规问题的重要作用，有效构建社会共治格局，</w:t>
      </w:r>
      <w:r>
        <w:rPr>
          <w:rFonts w:hint="eastAsia" w:ascii="仿宋_GB2312" w:hAnsi="仿宋_GB2312" w:eastAsia="仿宋_GB2312" w:cs="仿宋_GB2312"/>
          <w:i w:val="0"/>
          <w:caps w:val="0"/>
          <w:color w:val="auto"/>
          <w:spacing w:val="0"/>
          <w:sz w:val="32"/>
          <w:szCs w:val="20"/>
          <w:shd w:val="clear" w:color="auto" w:fill="auto"/>
        </w:rPr>
        <w:t>结合各地实际，</w:t>
      </w:r>
      <w:r>
        <w:rPr>
          <w:rFonts w:hint="eastAsia" w:ascii="仿宋_GB2312" w:hAnsi="仿宋_GB2312" w:eastAsia="仿宋_GB2312" w:cs="仿宋_GB2312"/>
          <w:i w:val="0"/>
          <w:caps w:val="0"/>
          <w:color w:val="333333"/>
          <w:spacing w:val="0"/>
          <w:sz w:val="32"/>
          <w:szCs w:val="20"/>
          <w:shd w:val="clear" w:color="auto" w:fill="auto"/>
        </w:rPr>
        <w:t>《奖励办法》</w:t>
      </w:r>
      <w:r>
        <w:rPr>
          <w:rFonts w:hint="eastAsia" w:ascii="仿宋_GB2312" w:hAnsi="仿宋_GB2312" w:eastAsia="仿宋_GB2312" w:cs="仿宋_GB2312"/>
          <w:i w:val="0"/>
          <w:caps w:val="0"/>
          <w:color w:val="auto"/>
          <w:spacing w:val="0"/>
          <w:sz w:val="32"/>
          <w:szCs w:val="20"/>
          <w:shd w:val="clear" w:color="auto" w:fill="auto"/>
          <w:lang w:eastAsia="zh-CN"/>
        </w:rPr>
        <w:t>拟</w:t>
      </w:r>
      <w:r>
        <w:rPr>
          <w:rFonts w:hint="eastAsia" w:ascii="仿宋_GB2312" w:hAnsi="仿宋_GB2312" w:eastAsia="仿宋_GB2312" w:cs="仿宋_GB2312"/>
          <w:i w:val="0"/>
          <w:caps w:val="0"/>
          <w:color w:val="333333"/>
          <w:spacing w:val="0"/>
          <w:sz w:val="32"/>
          <w:szCs w:val="20"/>
          <w:shd w:val="clear" w:color="auto" w:fill="auto"/>
        </w:rPr>
        <w:t>规定</w:t>
      </w:r>
      <w:r>
        <w:rPr>
          <w:rFonts w:hint="eastAsia" w:ascii="仿宋_GB2312" w:hAnsi="仿宋_GB2312" w:eastAsia="仿宋_GB2312" w:cs="仿宋_GB2312"/>
          <w:i w:val="0"/>
          <w:caps w:val="0"/>
          <w:color w:val="333333"/>
          <w:spacing w:val="0"/>
          <w:sz w:val="32"/>
          <w:szCs w:val="20"/>
          <w:shd w:val="clear" w:color="auto" w:fill="auto"/>
          <w:lang w:eastAsia="zh-CN"/>
        </w:rPr>
        <w:t>综合</w:t>
      </w:r>
      <w:r>
        <w:rPr>
          <w:rFonts w:hint="eastAsia" w:ascii="仿宋_GB2312" w:hAnsi="仿宋_GB2312" w:eastAsia="仿宋_GB2312" w:cs="仿宋_GB2312"/>
          <w:i w:val="0"/>
          <w:caps w:val="0"/>
          <w:color w:val="333333"/>
          <w:spacing w:val="0"/>
          <w:sz w:val="32"/>
          <w:szCs w:val="20"/>
          <w:shd w:val="clear" w:color="auto" w:fill="auto"/>
        </w:rPr>
        <w:t>考虑查实违法违规行为的危害程度、对国家造成的经济损失、线索质量以及行政处罚罚款金额等因素给予一次性资金奖励，</w:t>
      </w:r>
      <w:r>
        <w:rPr>
          <w:rFonts w:hint="eastAsia" w:ascii="仿宋_GB2312" w:hAnsi="仿宋_GB2312" w:eastAsia="仿宋_GB2312" w:cs="仿宋_GB2312"/>
          <w:i w:val="0"/>
          <w:caps w:val="0"/>
          <w:color w:val="auto"/>
          <w:spacing w:val="0"/>
          <w:sz w:val="32"/>
          <w:szCs w:val="20"/>
          <w:shd w:val="clear" w:color="auto" w:fill="auto"/>
          <w:lang w:eastAsia="zh-CN"/>
        </w:rPr>
        <w:t>参照其他部门做法，</w:t>
      </w:r>
      <w:r>
        <w:rPr>
          <w:rFonts w:hint="eastAsia" w:ascii="仿宋_GB2312" w:hAnsi="仿宋_GB2312" w:eastAsia="仿宋_GB2312" w:cs="仿宋_GB2312"/>
          <w:i w:val="0"/>
          <w:caps w:val="0"/>
          <w:color w:val="333333"/>
          <w:spacing w:val="0"/>
          <w:sz w:val="32"/>
          <w:szCs w:val="20"/>
          <w:shd w:val="clear" w:color="auto" w:fill="auto"/>
        </w:rPr>
        <w:t>奖励金额上限</w:t>
      </w:r>
      <w:r>
        <w:rPr>
          <w:rFonts w:hint="eastAsia" w:ascii="仿宋_GB2312" w:hAnsi="仿宋_GB2312" w:eastAsia="仿宋_GB2312" w:cs="仿宋_GB2312"/>
          <w:i w:val="0"/>
          <w:caps w:val="0"/>
          <w:color w:val="auto"/>
          <w:spacing w:val="0"/>
          <w:sz w:val="32"/>
          <w:szCs w:val="20"/>
          <w:shd w:val="clear" w:color="auto" w:fill="auto"/>
          <w:lang w:eastAsia="zh-CN"/>
        </w:rPr>
        <w:t>为</w:t>
      </w:r>
      <w:r>
        <w:rPr>
          <w:rFonts w:hint="eastAsia" w:ascii="仿宋_GB2312" w:hAnsi="仿宋_GB2312" w:eastAsia="仿宋_GB2312" w:cs="仿宋_GB2312"/>
          <w:i w:val="0"/>
          <w:caps w:val="0"/>
          <w:color w:val="333333"/>
          <w:spacing w:val="0"/>
          <w:sz w:val="32"/>
          <w:szCs w:val="20"/>
          <w:shd w:val="clear" w:color="auto" w:fill="auto"/>
          <w:lang w:val="en-US" w:eastAsia="zh-CN"/>
        </w:rPr>
        <w:t>2</w:t>
      </w:r>
      <w:r>
        <w:rPr>
          <w:rFonts w:hint="eastAsia" w:ascii="仿宋_GB2312" w:hAnsi="仿宋_GB2312" w:eastAsia="仿宋_GB2312" w:cs="仿宋_GB2312"/>
          <w:i w:val="0"/>
          <w:caps w:val="0"/>
          <w:color w:val="333333"/>
          <w:spacing w:val="0"/>
          <w:sz w:val="32"/>
          <w:szCs w:val="20"/>
          <w:shd w:val="clear" w:color="auto" w:fill="auto"/>
        </w:rPr>
        <w:t>0万元，</w:t>
      </w:r>
      <w:r>
        <w:rPr>
          <w:rFonts w:hint="eastAsia" w:ascii="仿宋_GB2312" w:hAnsi="仿宋_GB2312" w:eastAsia="仿宋_GB2312" w:cs="仿宋_GB2312"/>
          <w:i w:val="0"/>
          <w:caps w:val="0"/>
          <w:color w:val="auto"/>
          <w:spacing w:val="0"/>
          <w:sz w:val="32"/>
          <w:szCs w:val="20"/>
          <w:shd w:val="clear" w:color="auto" w:fill="auto"/>
        </w:rPr>
        <w:t>下限</w:t>
      </w:r>
      <w:r>
        <w:rPr>
          <w:rFonts w:hint="eastAsia" w:ascii="仿宋_GB2312" w:hAnsi="仿宋_GB2312" w:eastAsia="仿宋_GB2312" w:cs="仿宋_GB2312"/>
          <w:i w:val="0"/>
          <w:caps w:val="0"/>
          <w:color w:val="auto"/>
          <w:spacing w:val="0"/>
          <w:sz w:val="32"/>
          <w:szCs w:val="20"/>
          <w:shd w:val="clear" w:color="auto" w:fill="auto"/>
          <w:lang w:eastAsia="zh-CN"/>
        </w:rPr>
        <w:t>为</w:t>
      </w:r>
      <w:r>
        <w:rPr>
          <w:rFonts w:hint="eastAsia" w:ascii="仿宋_GB2312" w:hAnsi="仿宋_GB2312" w:eastAsia="仿宋_GB2312" w:cs="仿宋_GB2312"/>
          <w:i w:val="0"/>
          <w:caps w:val="0"/>
          <w:color w:val="333333"/>
          <w:spacing w:val="0"/>
          <w:sz w:val="32"/>
          <w:szCs w:val="20"/>
          <w:shd w:val="clear" w:color="auto" w:fill="auto"/>
        </w:rPr>
        <w:t>200</w:t>
      </w:r>
      <w:r>
        <w:rPr>
          <w:rFonts w:hint="eastAsia" w:ascii="仿宋_GB2312" w:hAnsi="仿宋_GB2312" w:eastAsia="仿宋_GB2312" w:cs="仿宋_GB2312"/>
          <w:i w:val="0"/>
          <w:caps w:val="0"/>
          <w:color w:val="333333"/>
          <w:spacing w:val="0"/>
          <w:sz w:val="32"/>
          <w:szCs w:val="20"/>
          <w:shd w:val="clear" w:color="auto" w:fill="auto"/>
          <w:lang w:val="en-US" w:eastAsia="zh-CN"/>
        </w:rPr>
        <w:t>0</w:t>
      </w:r>
      <w:r>
        <w:rPr>
          <w:rFonts w:hint="eastAsia" w:ascii="仿宋_GB2312" w:hAnsi="仿宋_GB2312" w:eastAsia="仿宋_GB2312" w:cs="仿宋_GB2312"/>
          <w:i w:val="0"/>
          <w:caps w:val="0"/>
          <w:color w:val="333333"/>
          <w:spacing w:val="0"/>
          <w:sz w:val="32"/>
          <w:szCs w:val="20"/>
          <w:shd w:val="clear" w:color="auto" w:fill="auto"/>
        </w:rPr>
        <w:t>元。</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楷体_GB2312" w:hAnsi="楷体_GB2312" w:eastAsia="楷体_GB2312" w:cs="楷体_GB2312"/>
          <w:b/>
          <w:bCs/>
          <w:i w:val="0"/>
          <w:caps w:val="0"/>
          <w:color w:val="auto"/>
          <w:spacing w:val="0"/>
          <w:sz w:val="32"/>
          <w:szCs w:val="20"/>
          <w:shd w:val="clear" w:color="auto" w:fill="FFFFFF"/>
        </w:rPr>
      </w:pP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楷体_GB2312" w:hAnsi="楷体_GB2312" w:eastAsia="楷体_GB2312" w:cs="楷体_GB2312"/>
          <w:b/>
          <w:bCs/>
          <w:i w:val="0"/>
          <w:caps w:val="0"/>
          <w:color w:val="auto"/>
          <w:spacing w:val="0"/>
          <w:sz w:val="32"/>
          <w:szCs w:val="20"/>
          <w:shd w:val="clear" w:color="auto" w:fill="FFFFFF"/>
          <w:lang w:eastAsia="zh-CN"/>
        </w:rPr>
        <w:t>三</w:t>
      </w: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楷体_GB2312" w:hAnsi="楷体_GB2312" w:eastAsia="楷体_GB2312" w:cs="楷体_GB2312"/>
          <w:b/>
          <w:bCs/>
          <w:i w:val="0"/>
          <w:caps w:val="0"/>
          <w:color w:val="auto"/>
          <w:spacing w:val="0"/>
          <w:sz w:val="32"/>
          <w:szCs w:val="20"/>
          <w:shd w:val="clear"/>
          <w:lang w:eastAsia="zh-CN"/>
        </w:rPr>
        <w:t>线索</w:t>
      </w:r>
      <w:r>
        <w:rPr>
          <w:rFonts w:hint="eastAsia" w:ascii="楷体_GB2312" w:hAnsi="楷体_GB2312" w:eastAsia="楷体_GB2312" w:cs="楷体_GB2312"/>
          <w:b/>
          <w:bCs/>
          <w:i w:val="0"/>
          <w:caps w:val="0"/>
          <w:color w:val="auto"/>
          <w:spacing w:val="0"/>
          <w:sz w:val="32"/>
          <w:szCs w:val="20"/>
          <w:shd w:val="clear" w:color="auto" w:fill="FFFFFF"/>
          <w:lang w:eastAsia="zh-CN"/>
        </w:rPr>
        <w:t>举报渠道</w:t>
      </w: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仿宋_GB2312" w:hAnsi="仿宋_GB2312" w:eastAsia="仿宋_GB2312" w:cs="仿宋_GB2312"/>
          <w:i w:val="0"/>
          <w:caps w:val="0"/>
          <w:color w:val="auto"/>
          <w:spacing w:val="0"/>
          <w:sz w:val="32"/>
          <w:szCs w:val="20"/>
          <w:shd w:val="clear" w:color="auto" w:fill="FFFFFF"/>
          <w:lang w:val="en-US" w:eastAsia="zh-CN"/>
        </w:rPr>
        <w:t>依托我局开通的12325全国粮食和物资储备监管热线，</w:t>
      </w:r>
      <w:r>
        <w:rPr>
          <w:rFonts w:hint="eastAsia" w:ascii="仿宋_GB2312" w:hAnsi="仿宋_GB2312" w:eastAsia="仿宋_GB2312" w:cs="仿宋_GB2312"/>
          <w:i w:val="0"/>
          <w:caps w:val="0"/>
          <w:color w:val="auto"/>
          <w:spacing w:val="0"/>
          <w:sz w:val="32"/>
          <w:szCs w:val="20"/>
          <w:shd w:val="clear" w:color="auto" w:fill="FFFFFF"/>
          <w:lang w:eastAsia="zh-CN"/>
        </w:rPr>
        <w:t>通过</w:t>
      </w:r>
      <w:r>
        <w:rPr>
          <w:rFonts w:hint="eastAsia" w:ascii="仿宋_GB2312" w:hAnsi="仿宋_GB2312" w:eastAsia="仿宋_GB2312" w:cs="仿宋_GB2312"/>
          <w:i w:val="0"/>
          <w:caps w:val="0"/>
          <w:color w:val="auto"/>
          <w:spacing w:val="0"/>
          <w:sz w:val="32"/>
          <w:szCs w:val="20"/>
          <w:shd w:val="clear" w:color="auto" w:fill="FFFFFF"/>
        </w:rPr>
        <w:t>互联网、电话、邮寄等多种渠道，举报人可以根据自身实际，</w:t>
      </w:r>
      <w:r>
        <w:rPr>
          <w:rFonts w:hint="eastAsia" w:ascii="仿宋_GB2312" w:hAnsi="仿宋_GB2312" w:eastAsia="仿宋_GB2312" w:cs="仿宋_GB2312"/>
          <w:i w:val="0"/>
          <w:caps w:val="0"/>
          <w:color w:val="auto"/>
          <w:spacing w:val="0"/>
          <w:sz w:val="32"/>
          <w:szCs w:val="20"/>
          <w:shd w:val="clear" w:color="auto" w:fill="FFFFFF"/>
          <w:lang w:eastAsia="zh-CN"/>
        </w:rPr>
        <w:t>自行</w:t>
      </w:r>
      <w:r>
        <w:rPr>
          <w:rFonts w:hint="eastAsia" w:ascii="仿宋_GB2312" w:hAnsi="仿宋_GB2312" w:eastAsia="仿宋_GB2312" w:cs="仿宋_GB2312"/>
          <w:i w:val="0"/>
          <w:caps w:val="0"/>
          <w:color w:val="auto"/>
          <w:spacing w:val="0"/>
          <w:sz w:val="32"/>
          <w:szCs w:val="20"/>
          <w:shd w:val="clear" w:color="auto" w:fill="FFFFFF"/>
        </w:rPr>
        <w:t>选择任何一种途径</w:t>
      </w:r>
      <w:r>
        <w:rPr>
          <w:rFonts w:hint="eastAsia" w:ascii="仿宋_GB2312" w:hAnsi="仿宋_GB2312" w:eastAsia="仿宋_GB2312" w:cs="仿宋_GB2312"/>
          <w:i w:val="0"/>
          <w:caps w:val="0"/>
          <w:color w:val="auto"/>
          <w:spacing w:val="0"/>
          <w:sz w:val="32"/>
          <w:szCs w:val="20"/>
          <w:shd w:val="clear" w:color="auto" w:fill="FFFFFF"/>
          <w:lang w:eastAsia="zh-CN"/>
        </w:rPr>
        <w:t>进行</w:t>
      </w:r>
      <w:r>
        <w:rPr>
          <w:rFonts w:hint="eastAsia" w:ascii="仿宋_GB2312" w:hAnsi="仿宋_GB2312" w:eastAsia="仿宋_GB2312" w:cs="仿宋_GB2312"/>
          <w:i w:val="0"/>
          <w:caps w:val="0"/>
          <w:color w:val="auto"/>
          <w:spacing w:val="0"/>
          <w:sz w:val="32"/>
          <w:szCs w:val="20"/>
          <w:shd w:val="clear" w:color="auto" w:fill="FFFFFF"/>
        </w:rPr>
        <w:t>举报。</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b w:val="0"/>
          <w:bCs w:val="0"/>
          <w:i w:val="0"/>
          <w:caps w:val="0"/>
          <w:color w:val="auto"/>
          <w:spacing w:val="0"/>
          <w:sz w:val="32"/>
          <w:szCs w:val="20"/>
          <w:shd w:val="clear" w:color="auto" w:fill="FFFFFF"/>
          <w:lang w:eastAsia="zh-CN"/>
        </w:rPr>
      </w:pP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楷体_GB2312" w:hAnsi="楷体_GB2312" w:eastAsia="楷体_GB2312" w:cs="楷体_GB2312"/>
          <w:b/>
          <w:bCs/>
          <w:i w:val="0"/>
          <w:caps w:val="0"/>
          <w:color w:val="auto"/>
          <w:spacing w:val="0"/>
          <w:sz w:val="32"/>
          <w:szCs w:val="20"/>
          <w:shd w:val="clear" w:color="auto" w:fill="FFFFFF"/>
          <w:lang w:eastAsia="zh-CN"/>
        </w:rPr>
        <w:t>四</w:t>
      </w: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楷体_GB2312" w:hAnsi="楷体_GB2312" w:eastAsia="楷体_GB2312" w:cs="楷体_GB2312"/>
          <w:b/>
          <w:bCs/>
          <w:i w:val="0"/>
          <w:caps w:val="0"/>
          <w:color w:val="auto"/>
          <w:spacing w:val="0"/>
          <w:sz w:val="32"/>
          <w:szCs w:val="20"/>
          <w:shd w:val="clear" w:color="auto" w:fill="FFFFFF"/>
          <w:lang w:eastAsia="zh-CN"/>
        </w:rPr>
        <w:t>奖金预算来源。</w:t>
      </w:r>
      <w:r>
        <w:rPr>
          <w:rFonts w:hint="eastAsia" w:ascii="仿宋_GB2312" w:hAnsi="仿宋_GB2312" w:eastAsia="仿宋_GB2312" w:cs="仿宋_GB2312"/>
          <w:b w:val="0"/>
          <w:bCs w:val="0"/>
          <w:i w:val="0"/>
          <w:caps w:val="0"/>
          <w:color w:val="auto"/>
          <w:spacing w:val="0"/>
          <w:sz w:val="32"/>
          <w:szCs w:val="20"/>
          <w:shd w:val="clear" w:color="auto" w:fill="FFFFFF"/>
          <w:lang w:eastAsia="zh-CN"/>
        </w:rPr>
        <w:t>参照其他相关部门奖励办法，拟将涉粮线索举报奖励所需资金列入地方各级粮食和储备部门、各垂直管理局年度预算。</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i w:val="0"/>
          <w:caps w:val="0"/>
          <w:color w:val="auto"/>
          <w:spacing w:val="0"/>
          <w:sz w:val="32"/>
          <w:szCs w:val="20"/>
        </w:rPr>
      </w:pPr>
      <w:r>
        <w:rPr>
          <w:rFonts w:hint="eastAsia" w:ascii="楷体_GB2312" w:hAnsi="楷体_GB2312" w:eastAsia="楷体_GB2312" w:cs="楷体_GB2312"/>
          <w:b/>
          <w:bCs/>
          <w:i w:val="0"/>
          <w:caps w:val="0"/>
          <w:color w:val="auto"/>
          <w:spacing w:val="0"/>
          <w:sz w:val="32"/>
          <w:szCs w:val="20"/>
          <w:shd w:val="clear" w:color="auto" w:fill="FFFFFF"/>
          <w:lang w:eastAsia="zh-CN"/>
        </w:rPr>
        <w:t>（五）奖金领取程序</w:t>
      </w: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仿宋_GB2312" w:hAnsi="仿宋_GB2312" w:eastAsia="仿宋_GB2312" w:cs="仿宋_GB2312"/>
          <w:b/>
          <w:bCs/>
          <w:i w:val="0"/>
          <w:caps w:val="0"/>
          <w:color w:val="auto"/>
          <w:spacing w:val="0"/>
          <w:sz w:val="32"/>
          <w:szCs w:val="20"/>
          <w:shd w:val="clear" w:color="auto" w:fill="FFFFFF"/>
          <w:lang w:eastAsia="zh-CN"/>
        </w:rPr>
        <w:t>一是</w:t>
      </w:r>
      <w:r>
        <w:rPr>
          <w:rFonts w:hint="eastAsia" w:ascii="仿宋_GB2312" w:hAnsi="仿宋_GB2312" w:eastAsia="仿宋_GB2312" w:cs="仿宋_GB2312"/>
          <w:b w:val="0"/>
          <w:bCs w:val="0"/>
          <w:i w:val="0"/>
          <w:caps w:val="0"/>
          <w:color w:val="auto"/>
          <w:spacing w:val="0"/>
          <w:sz w:val="32"/>
          <w:szCs w:val="20"/>
          <w:shd w:val="clear" w:color="auto" w:fill="FFFFFF"/>
          <w:lang w:eastAsia="zh-CN"/>
        </w:rPr>
        <w:t>奖金发放程序。按照“谁查处谁发放”的原则，《奖励办法》</w:t>
      </w:r>
      <w:r>
        <w:rPr>
          <w:rFonts w:hint="eastAsia" w:ascii="仿宋_GB2312" w:hAnsi="仿宋_GB2312" w:eastAsia="仿宋_GB2312" w:cs="仿宋_GB2312"/>
          <w:b w:val="0"/>
          <w:bCs w:val="0"/>
          <w:i w:val="0"/>
          <w:caps w:val="0"/>
          <w:color w:val="auto"/>
          <w:spacing w:val="0"/>
          <w:sz w:val="32"/>
          <w:szCs w:val="20"/>
          <w:shd w:val="clear"/>
          <w:lang w:eastAsia="zh-CN"/>
        </w:rPr>
        <w:t>规定</w:t>
      </w:r>
      <w:r>
        <w:rPr>
          <w:rFonts w:hint="eastAsia" w:ascii="仿宋_GB2312" w:hAnsi="仿宋_GB2312" w:eastAsia="仿宋_GB2312" w:cs="仿宋_GB2312"/>
          <w:b w:val="0"/>
          <w:bCs w:val="0"/>
          <w:i w:val="0"/>
          <w:caps w:val="0"/>
          <w:color w:val="auto"/>
          <w:spacing w:val="0"/>
          <w:sz w:val="32"/>
          <w:szCs w:val="20"/>
          <w:shd w:val="clear" w:color="auto" w:fill="FFFFFF"/>
          <w:lang w:eastAsia="zh-CN"/>
        </w:rPr>
        <w:t>举报奖金由查处举报的粮食和储备部门负责发放，同时规定了不予发放的主要情形、举报人个人信息保护，以及奖励发放程序启动、告知、终止时限等内容。</w:t>
      </w:r>
      <w:r>
        <w:rPr>
          <w:rFonts w:hint="eastAsia" w:ascii="仿宋_GB2312" w:hAnsi="仿宋_GB2312" w:eastAsia="仿宋_GB2312" w:cs="仿宋_GB2312"/>
          <w:b/>
          <w:bCs/>
          <w:i w:val="0"/>
          <w:caps w:val="0"/>
          <w:color w:val="auto"/>
          <w:spacing w:val="0"/>
          <w:sz w:val="32"/>
          <w:szCs w:val="20"/>
          <w:shd w:val="clear" w:color="auto" w:fill="FFFFFF"/>
          <w:lang w:eastAsia="zh-CN"/>
        </w:rPr>
        <w:t>二是</w:t>
      </w:r>
      <w:r>
        <w:rPr>
          <w:rFonts w:hint="eastAsia" w:ascii="仿宋_GB2312" w:hAnsi="仿宋_GB2312" w:eastAsia="仿宋_GB2312" w:cs="仿宋_GB2312"/>
          <w:b w:val="0"/>
          <w:bCs w:val="0"/>
          <w:i w:val="0"/>
          <w:caps w:val="0"/>
          <w:color w:val="auto"/>
          <w:spacing w:val="0"/>
          <w:sz w:val="32"/>
          <w:szCs w:val="20"/>
          <w:shd w:val="clear" w:color="auto" w:fill="FFFFFF"/>
          <w:lang w:eastAsia="zh-CN"/>
        </w:rPr>
        <w:t>奖金领取程序。《奖励办法》规定了</w:t>
      </w:r>
      <w:r>
        <w:rPr>
          <w:rFonts w:hint="eastAsia" w:ascii="仿宋_GB2312" w:hAnsi="仿宋_GB2312" w:eastAsia="仿宋_GB2312" w:cs="仿宋_GB2312"/>
          <w:i w:val="0"/>
          <w:caps w:val="0"/>
          <w:color w:val="auto"/>
          <w:spacing w:val="0"/>
          <w:kern w:val="0"/>
          <w:sz w:val="32"/>
          <w:szCs w:val="20"/>
          <w:shd w:val="clear" w:color="auto" w:fill="FFFFFF"/>
          <w:lang w:val="en-US" w:eastAsia="zh-CN" w:bidi="ar-SA"/>
        </w:rPr>
        <w:t>多人多次举报情形认定，奖励领取必备条件、时限等内容。同时，</w:t>
      </w:r>
      <w:r>
        <w:rPr>
          <w:rFonts w:hint="eastAsia" w:ascii="仿宋_GB2312" w:hAnsi="仿宋_GB2312" w:eastAsia="仿宋_GB2312" w:cs="仿宋_GB2312"/>
          <w:i w:val="0"/>
          <w:caps w:val="0"/>
          <w:color w:val="auto"/>
          <w:spacing w:val="0"/>
          <w:kern w:val="0"/>
          <w:sz w:val="32"/>
          <w:szCs w:val="20"/>
          <w:shd w:val="clear"/>
          <w:lang w:val="en-US" w:eastAsia="zh-CN" w:bidi="ar-SA"/>
        </w:rPr>
        <w:t>考虑实际操作难度较大，以及冒领、错领等风险，未将匿名举报列入奖励范围</w:t>
      </w:r>
      <w:r>
        <w:rPr>
          <w:rFonts w:hint="eastAsia" w:ascii="仿宋_GB2312" w:hAnsi="仿宋_GB2312" w:eastAsia="仿宋_GB2312" w:cs="仿宋_GB2312"/>
          <w:i w:val="0"/>
          <w:caps w:val="0"/>
          <w:color w:val="auto"/>
          <w:spacing w:val="0"/>
          <w:sz w:val="32"/>
          <w:szCs w:val="20"/>
          <w:shd w:val="clear" w:color="auto" w:fill="FFFFFF"/>
        </w:rPr>
        <w:t>。</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3" w:firstLineChars="200"/>
        <w:textAlignment w:val="auto"/>
        <w:rPr>
          <w:rFonts w:hint="eastAsia" w:ascii="仿宋_GB2312" w:hAnsi="仿宋_GB2312" w:eastAsia="仿宋_GB2312" w:cs="仿宋_GB2312"/>
          <w:i w:val="0"/>
          <w:caps w:val="0"/>
          <w:color w:val="auto"/>
          <w:spacing w:val="0"/>
          <w:sz w:val="32"/>
          <w:szCs w:val="20"/>
          <w:shd w:val="clear"/>
          <w:lang w:eastAsia="zh-CN"/>
        </w:rPr>
      </w:pP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楷体_GB2312" w:hAnsi="楷体_GB2312" w:eastAsia="楷体_GB2312" w:cs="楷体_GB2312"/>
          <w:b/>
          <w:bCs/>
          <w:i w:val="0"/>
          <w:caps w:val="0"/>
          <w:color w:val="auto"/>
          <w:spacing w:val="0"/>
          <w:sz w:val="32"/>
          <w:szCs w:val="20"/>
          <w:shd w:val="clear" w:color="auto" w:fill="FFFFFF"/>
          <w:lang w:eastAsia="zh-CN"/>
        </w:rPr>
        <w:t>六</w:t>
      </w: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楷体_GB2312" w:hAnsi="楷体_GB2312" w:eastAsia="楷体_GB2312" w:cs="楷体_GB2312"/>
          <w:b/>
          <w:bCs/>
          <w:i w:val="0"/>
          <w:caps w:val="0"/>
          <w:color w:val="auto"/>
          <w:spacing w:val="0"/>
          <w:sz w:val="32"/>
          <w:szCs w:val="20"/>
          <w:shd w:val="clear" w:color="auto" w:fill="FFFFFF"/>
          <w:lang w:eastAsia="zh-CN"/>
        </w:rPr>
        <w:t>相关法律责任</w:t>
      </w:r>
      <w:r>
        <w:rPr>
          <w:rFonts w:hint="eastAsia" w:ascii="楷体_GB2312" w:hAnsi="楷体_GB2312" w:eastAsia="楷体_GB2312" w:cs="楷体_GB2312"/>
          <w:b/>
          <w:bCs/>
          <w:i w:val="0"/>
          <w:caps w:val="0"/>
          <w:color w:val="auto"/>
          <w:spacing w:val="0"/>
          <w:sz w:val="32"/>
          <w:szCs w:val="20"/>
          <w:shd w:val="clear" w:color="auto" w:fill="FFFFFF"/>
        </w:rPr>
        <w:t>。</w:t>
      </w:r>
      <w:r>
        <w:rPr>
          <w:rFonts w:hint="eastAsia" w:ascii="仿宋_GB2312" w:hAnsi="仿宋_GB2312" w:eastAsia="仿宋_GB2312" w:cs="仿宋_GB2312"/>
          <w:i w:val="0"/>
          <w:caps w:val="0"/>
          <w:color w:val="auto"/>
          <w:spacing w:val="0"/>
          <w:sz w:val="32"/>
          <w:szCs w:val="20"/>
          <w:shd w:val="clear" w:color="auto" w:fill="FFFFFF"/>
        </w:rPr>
        <w:t>《奖励办法》规定</w:t>
      </w:r>
      <w:r>
        <w:rPr>
          <w:rFonts w:hint="eastAsia" w:ascii="仿宋_GB2312" w:hAnsi="仿宋_GB2312" w:eastAsia="仿宋_GB2312" w:cs="仿宋_GB2312"/>
          <w:i w:val="0"/>
          <w:caps w:val="0"/>
          <w:color w:val="auto"/>
          <w:spacing w:val="0"/>
          <w:sz w:val="32"/>
          <w:szCs w:val="20"/>
          <w:shd w:val="clear" w:color="auto" w:fill="FFFFFF"/>
          <w:lang w:eastAsia="zh-CN"/>
        </w:rPr>
        <w:t>粮食和储备</w:t>
      </w:r>
      <w:r>
        <w:rPr>
          <w:rFonts w:hint="eastAsia" w:ascii="仿宋_GB2312" w:hAnsi="仿宋_GB2312" w:eastAsia="仿宋_GB2312" w:cs="仿宋_GB2312"/>
          <w:i w:val="0"/>
          <w:caps w:val="0"/>
          <w:color w:val="auto"/>
          <w:spacing w:val="0"/>
          <w:sz w:val="32"/>
          <w:szCs w:val="20"/>
          <w:shd w:val="clear" w:color="auto" w:fill="FFFFFF"/>
        </w:rPr>
        <w:t>部门发放举报奖励应当严格审核，针对举报人通过伪造材料、隐瞒事实等方式骗取举报奖励，明确</w:t>
      </w:r>
      <w:r>
        <w:rPr>
          <w:rFonts w:hint="eastAsia" w:ascii="仿宋_GB2312" w:hAnsi="仿宋_GB2312" w:eastAsia="仿宋_GB2312" w:cs="仿宋_GB2312"/>
          <w:i w:val="0"/>
          <w:caps w:val="0"/>
          <w:color w:val="auto"/>
          <w:spacing w:val="0"/>
          <w:sz w:val="32"/>
          <w:szCs w:val="20"/>
          <w:shd w:val="clear" w:color="auto" w:fill="FFFFFF"/>
          <w:lang w:eastAsia="zh-CN"/>
        </w:rPr>
        <w:t>粮食和储备</w:t>
      </w:r>
      <w:r>
        <w:rPr>
          <w:rFonts w:hint="eastAsia" w:ascii="仿宋_GB2312" w:hAnsi="仿宋_GB2312" w:eastAsia="仿宋_GB2312" w:cs="仿宋_GB2312"/>
          <w:i w:val="0"/>
          <w:caps w:val="0"/>
          <w:color w:val="auto"/>
          <w:spacing w:val="0"/>
          <w:sz w:val="32"/>
          <w:szCs w:val="20"/>
          <w:shd w:val="clear" w:color="auto" w:fill="FFFFFF"/>
        </w:rPr>
        <w:t>部门有权收回奖励并依法追究相关人员责任，</w:t>
      </w:r>
      <w:r>
        <w:rPr>
          <w:rFonts w:hint="eastAsia" w:ascii="仿宋_GB2312" w:hAnsi="仿宋_GB2312" w:eastAsia="仿宋_GB2312" w:cs="仿宋_GB2312"/>
          <w:i w:val="0"/>
          <w:caps w:val="0"/>
          <w:color w:val="auto"/>
          <w:spacing w:val="0"/>
          <w:sz w:val="32"/>
          <w:szCs w:val="20"/>
          <w:shd w:val="clear" w:color="auto" w:fill="FFFFFF"/>
          <w:lang w:eastAsia="zh-CN"/>
        </w:rPr>
        <w:t>保证举报奖励工作的严肃性、合法性</w:t>
      </w:r>
      <w:r>
        <w:rPr>
          <w:rFonts w:hint="eastAsia" w:ascii="仿宋_GB2312" w:hAnsi="仿宋_GB2312" w:eastAsia="仿宋_GB2312" w:cs="仿宋_GB2312"/>
          <w:i w:val="0"/>
          <w:caps w:val="0"/>
          <w:color w:val="auto"/>
          <w:spacing w:val="0"/>
          <w:sz w:val="32"/>
          <w:szCs w:val="20"/>
          <w:shd w:val="clear" w:color="auto" w:fill="FFFFFF"/>
        </w:rPr>
        <w:t>。</w:t>
      </w:r>
      <w:r>
        <w:rPr>
          <w:rFonts w:hint="eastAsia" w:ascii="仿宋_GB2312" w:hAnsi="仿宋_GB2312" w:eastAsia="仿宋_GB2312" w:cs="仿宋_GB2312"/>
          <w:i w:val="0"/>
          <w:caps w:val="0"/>
          <w:color w:val="auto"/>
          <w:spacing w:val="0"/>
          <w:sz w:val="32"/>
          <w:szCs w:val="20"/>
          <w:shd w:val="clear"/>
          <w:lang w:eastAsia="zh-CN"/>
        </w:rPr>
        <w:t>明确举报奖励工作接受相关部门审计和监督。《奖励办法》还明确被举报单位不得对举报人实施打击、报复，以充分保护举报人合法权益。</w:t>
      </w:r>
    </w:p>
    <w:p>
      <w:pPr>
        <w:keepNext w:val="0"/>
        <w:keepLines w:val="0"/>
        <w:pageBreakBefore w:val="0"/>
        <w:widowControl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i w:val="0"/>
          <w:caps w:val="0"/>
          <w:color w:val="auto"/>
          <w:spacing w:val="0"/>
          <w:sz w:val="32"/>
          <w:szCs w:val="20"/>
          <w:shd w:val="clear"/>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afterAutospacing="0" w:line="58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b w:val="0"/>
          <w:bCs/>
          <w:i w:val="0"/>
          <w:caps w:val="0"/>
          <w:color w:val="auto"/>
          <w:spacing w:val="0"/>
          <w:sz w:val="32"/>
          <w:szCs w:val="32"/>
          <w:shd w:val="clear" w:color="auto" w:fill="FFFFFF"/>
          <w:lang w:val="en-US" w:eastAsia="zh-CN"/>
        </w:rPr>
        <w:t xml:space="preserve">   </w:t>
      </w:r>
    </w:p>
    <w:sectPr>
      <w:footerReference r:id="rId3" w:type="default"/>
      <w:pgSz w:w="11906" w:h="16838"/>
      <w:pgMar w:top="2098"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2491740</wp:posOffset>
              </wp:positionH>
              <wp:positionV relativeFrom="paragraph">
                <wp:posOffset>-114300</wp:posOffset>
              </wp:positionV>
              <wp:extent cx="411480" cy="2901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1480" cy="2901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6.2pt;margin-top:-9pt;height:22.85pt;width:32.4pt;mso-position-horizontal-relative:margin;z-index:251658240;mso-width-relative:page;mso-height-relative:page;" filled="f" stroked="f" coordsize="21600,21600" o:gfxdata="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svfk3aAAAA&#10;CgEAAA8AAAAAAAAAAQAgAAAAIgAAAGRycy9kb3ducmV2LnhtbFBLAQIUABQAAAAIAIdO4kBXUOi7&#10;GwIAABMEAAAOAAAAAAAAAAEAIAAAACkBAABkcnMvZTJvRG9jLnhtbFBLBQYAAAAABgAGAFkBAAC2&#10;BQAAAAA=&#10;">
              <v:fill on="f" focussize="0,0"/>
              <v:stroke on="f" weight="0.5pt"/>
              <v:imagedata o:title=""/>
              <o:lock v:ext="edit" aspectratio="f"/>
              <v:textbox inset="0mm,0mm,0mm,0mm">
                <w:txbxContent>
                  <w:p>
                    <w:pPr>
                      <w:pStyle w:val="2"/>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7809C"/>
    <w:multiLevelType w:val="singleLevel"/>
    <w:tmpl w:val="9F0780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84343"/>
    <w:rsid w:val="012A5033"/>
    <w:rsid w:val="0180554A"/>
    <w:rsid w:val="020B43A4"/>
    <w:rsid w:val="02EB1399"/>
    <w:rsid w:val="03184343"/>
    <w:rsid w:val="03DB7168"/>
    <w:rsid w:val="03E75180"/>
    <w:rsid w:val="042A2A40"/>
    <w:rsid w:val="047F2BB1"/>
    <w:rsid w:val="057004FE"/>
    <w:rsid w:val="06E1648A"/>
    <w:rsid w:val="06F67DCE"/>
    <w:rsid w:val="07465149"/>
    <w:rsid w:val="07852532"/>
    <w:rsid w:val="08173F9B"/>
    <w:rsid w:val="08466BD9"/>
    <w:rsid w:val="08887C41"/>
    <w:rsid w:val="08E9256A"/>
    <w:rsid w:val="0952546C"/>
    <w:rsid w:val="0A806943"/>
    <w:rsid w:val="0A92075C"/>
    <w:rsid w:val="0AA80E2A"/>
    <w:rsid w:val="0D0F1667"/>
    <w:rsid w:val="0D6A2DC2"/>
    <w:rsid w:val="0DBF581E"/>
    <w:rsid w:val="0DC2259D"/>
    <w:rsid w:val="0DCE7E8F"/>
    <w:rsid w:val="0DDC15F9"/>
    <w:rsid w:val="0EA25C40"/>
    <w:rsid w:val="0F2C25C7"/>
    <w:rsid w:val="0F8E5B11"/>
    <w:rsid w:val="101124C1"/>
    <w:rsid w:val="10AE0EA5"/>
    <w:rsid w:val="112E321C"/>
    <w:rsid w:val="11F90365"/>
    <w:rsid w:val="13AE592F"/>
    <w:rsid w:val="13BF32F7"/>
    <w:rsid w:val="13E9739D"/>
    <w:rsid w:val="14481826"/>
    <w:rsid w:val="14BE5292"/>
    <w:rsid w:val="14CA7AA7"/>
    <w:rsid w:val="16207A60"/>
    <w:rsid w:val="167D3732"/>
    <w:rsid w:val="16EF19F0"/>
    <w:rsid w:val="170D6F98"/>
    <w:rsid w:val="176A50E5"/>
    <w:rsid w:val="179DF557"/>
    <w:rsid w:val="17EC03E1"/>
    <w:rsid w:val="18153BE2"/>
    <w:rsid w:val="18912CDC"/>
    <w:rsid w:val="18E3597E"/>
    <w:rsid w:val="193231EC"/>
    <w:rsid w:val="1A2E71F1"/>
    <w:rsid w:val="1B0642A3"/>
    <w:rsid w:val="1B2E6366"/>
    <w:rsid w:val="1B68720D"/>
    <w:rsid w:val="1B98449F"/>
    <w:rsid w:val="1BB62E3C"/>
    <w:rsid w:val="1BB8139C"/>
    <w:rsid w:val="1CC90AF1"/>
    <w:rsid w:val="1D134B10"/>
    <w:rsid w:val="1DEF7900"/>
    <w:rsid w:val="1E1B7630"/>
    <w:rsid w:val="1EAC32BD"/>
    <w:rsid w:val="1EB46BED"/>
    <w:rsid w:val="1F05331A"/>
    <w:rsid w:val="1FBC4D83"/>
    <w:rsid w:val="204A51ED"/>
    <w:rsid w:val="21515490"/>
    <w:rsid w:val="21AA31E7"/>
    <w:rsid w:val="221A48FE"/>
    <w:rsid w:val="226F174C"/>
    <w:rsid w:val="22890C5B"/>
    <w:rsid w:val="23AD5D90"/>
    <w:rsid w:val="23C8544C"/>
    <w:rsid w:val="2419163C"/>
    <w:rsid w:val="247F0B7F"/>
    <w:rsid w:val="247F17EB"/>
    <w:rsid w:val="25A06298"/>
    <w:rsid w:val="26836048"/>
    <w:rsid w:val="26DD5C4A"/>
    <w:rsid w:val="27282338"/>
    <w:rsid w:val="275506F7"/>
    <w:rsid w:val="27884162"/>
    <w:rsid w:val="285841F1"/>
    <w:rsid w:val="28ED0A77"/>
    <w:rsid w:val="29C90DB0"/>
    <w:rsid w:val="2AAB1550"/>
    <w:rsid w:val="2AE63C42"/>
    <w:rsid w:val="2E3332F2"/>
    <w:rsid w:val="2F1A2F13"/>
    <w:rsid w:val="302C5B54"/>
    <w:rsid w:val="309515B4"/>
    <w:rsid w:val="30DF2F74"/>
    <w:rsid w:val="319811CF"/>
    <w:rsid w:val="32565721"/>
    <w:rsid w:val="3265193A"/>
    <w:rsid w:val="332D40FA"/>
    <w:rsid w:val="339050EC"/>
    <w:rsid w:val="33976BB4"/>
    <w:rsid w:val="33FF0DFE"/>
    <w:rsid w:val="34614237"/>
    <w:rsid w:val="34BF3BA7"/>
    <w:rsid w:val="35FB290B"/>
    <w:rsid w:val="360B55E9"/>
    <w:rsid w:val="3623754C"/>
    <w:rsid w:val="363A3F32"/>
    <w:rsid w:val="37060AD1"/>
    <w:rsid w:val="38054E30"/>
    <w:rsid w:val="38E139C8"/>
    <w:rsid w:val="394B0506"/>
    <w:rsid w:val="397346BD"/>
    <w:rsid w:val="39B44CE8"/>
    <w:rsid w:val="39E2386F"/>
    <w:rsid w:val="3A192494"/>
    <w:rsid w:val="3A533006"/>
    <w:rsid w:val="3A9404E6"/>
    <w:rsid w:val="3BE9A439"/>
    <w:rsid w:val="3BF557AE"/>
    <w:rsid w:val="3C2E12CF"/>
    <w:rsid w:val="3C6DFF38"/>
    <w:rsid w:val="3C7C3103"/>
    <w:rsid w:val="3DA745F3"/>
    <w:rsid w:val="3E9C762A"/>
    <w:rsid w:val="3EFD411D"/>
    <w:rsid w:val="3F3E3D75"/>
    <w:rsid w:val="3FDBD6B1"/>
    <w:rsid w:val="412B0014"/>
    <w:rsid w:val="41794367"/>
    <w:rsid w:val="41B02EA2"/>
    <w:rsid w:val="427D36D2"/>
    <w:rsid w:val="42DB7375"/>
    <w:rsid w:val="434B3EAC"/>
    <w:rsid w:val="434E28B3"/>
    <w:rsid w:val="43864D35"/>
    <w:rsid w:val="43C4213C"/>
    <w:rsid w:val="442A0C88"/>
    <w:rsid w:val="448A3166"/>
    <w:rsid w:val="448C4E45"/>
    <w:rsid w:val="45BC473F"/>
    <w:rsid w:val="45DC144C"/>
    <w:rsid w:val="46D45DE1"/>
    <w:rsid w:val="47632EE9"/>
    <w:rsid w:val="48BA16C0"/>
    <w:rsid w:val="48CF453E"/>
    <w:rsid w:val="49E07401"/>
    <w:rsid w:val="4A1B03D0"/>
    <w:rsid w:val="4A932086"/>
    <w:rsid w:val="4B2A32EC"/>
    <w:rsid w:val="4B4E185B"/>
    <w:rsid w:val="4B6F0B94"/>
    <w:rsid w:val="4B916818"/>
    <w:rsid w:val="4B9F9BBF"/>
    <w:rsid w:val="4BA63FA9"/>
    <w:rsid w:val="4C141D81"/>
    <w:rsid w:val="4C691FA2"/>
    <w:rsid w:val="4C8F0C3A"/>
    <w:rsid w:val="4D9D7510"/>
    <w:rsid w:val="4DD45C91"/>
    <w:rsid w:val="4E0B40D1"/>
    <w:rsid w:val="4E6D7CCC"/>
    <w:rsid w:val="50475CE6"/>
    <w:rsid w:val="50A61A8C"/>
    <w:rsid w:val="515229CC"/>
    <w:rsid w:val="52DF1D39"/>
    <w:rsid w:val="547B5E9C"/>
    <w:rsid w:val="54B06D67"/>
    <w:rsid w:val="54C72EA8"/>
    <w:rsid w:val="54DD1270"/>
    <w:rsid w:val="556370D2"/>
    <w:rsid w:val="557F41F7"/>
    <w:rsid w:val="558C301B"/>
    <w:rsid w:val="55BF3C9F"/>
    <w:rsid w:val="55DB1EB9"/>
    <w:rsid w:val="578A243A"/>
    <w:rsid w:val="57D218DE"/>
    <w:rsid w:val="58954AEC"/>
    <w:rsid w:val="598855C3"/>
    <w:rsid w:val="598B72E2"/>
    <w:rsid w:val="59CC73D8"/>
    <w:rsid w:val="5B4778F1"/>
    <w:rsid w:val="5C28663C"/>
    <w:rsid w:val="5C382FE4"/>
    <w:rsid w:val="5CA30B2E"/>
    <w:rsid w:val="5D116C43"/>
    <w:rsid w:val="5D5B1407"/>
    <w:rsid w:val="5DF00ECB"/>
    <w:rsid w:val="5E5D79DF"/>
    <w:rsid w:val="5E9ECE16"/>
    <w:rsid w:val="5EBBB138"/>
    <w:rsid w:val="5F5211B5"/>
    <w:rsid w:val="5F85403F"/>
    <w:rsid w:val="5F885ECB"/>
    <w:rsid w:val="60913053"/>
    <w:rsid w:val="61214A0B"/>
    <w:rsid w:val="6130111E"/>
    <w:rsid w:val="61F82E41"/>
    <w:rsid w:val="63AB5056"/>
    <w:rsid w:val="64475D72"/>
    <w:rsid w:val="647143FD"/>
    <w:rsid w:val="658A44D0"/>
    <w:rsid w:val="67FF141E"/>
    <w:rsid w:val="695E4455"/>
    <w:rsid w:val="69735C09"/>
    <w:rsid w:val="697406F8"/>
    <w:rsid w:val="6A1223C4"/>
    <w:rsid w:val="6AFA304B"/>
    <w:rsid w:val="6B3E34AD"/>
    <w:rsid w:val="6B456D86"/>
    <w:rsid w:val="6B6F6797"/>
    <w:rsid w:val="6BBC6582"/>
    <w:rsid w:val="6CD1024F"/>
    <w:rsid w:val="6CD65A5D"/>
    <w:rsid w:val="6CE37EAC"/>
    <w:rsid w:val="6D287D8A"/>
    <w:rsid w:val="6D5778C4"/>
    <w:rsid w:val="6DA85658"/>
    <w:rsid w:val="6DFD3EB7"/>
    <w:rsid w:val="6E3B2E27"/>
    <w:rsid w:val="6EDC0816"/>
    <w:rsid w:val="6FFDF98D"/>
    <w:rsid w:val="704A74A2"/>
    <w:rsid w:val="70617CA4"/>
    <w:rsid w:val="70EB042D"/>
    <w:rsid w:val="714C75CE"/>
    <w:rsid w:val="7158630E"/>
    <w:rsid w:val="722C34EE"/>
    <w:rsid w:val="723A068B"/>
    <w:rsid w:val="72D64534"/>
    <w:rsid w:val="72E92C71"/>
    <w:rsid w:val="738130E7"/>
    <w:rsid w:val="73B75590"/>
    <w:rsid w:val="746C0FFE"/>
    <w:rsid w:val="759A1D87"/>
    <w:rsid w:val="76FD0F9E"/>
    <w:rsid w:val="77103496"/>
    <w:rsid w:val="7718667B"/>
    <w:rsid w:val="776612B1"/>
    <w:rsid w:val="77787ECC"/>
    <w:rsid w:val="778C4A3F"/>
    <w:rsid w:val="77E23628"/>
    <w:rsid w:val="78E850BB"/>
    <w:rsid w:val="79771277"/>
    <w:rsid w:val="7A540247"/>
    <w:rsid w:val="7AAE22DF"/>
    <w:rsid w:val="7B3A5F2E"/>
    <w:rsid w:val="7B8C35A6"/>
    <w:rsid w:val="7BA15259"/>
    <w:rsid w:val="7C0B0242"/>
    <w:rsid w:val="7CE65904"/>
    <w:rsid w:val="7CFA650D"/>
    <w:rsid w:val="7D32024B"/>
    <w:rsid w:val="7D3E639C"/>
    <w:rsid w:val="7D77533E"/>
    <w:rsid w:val="7DDA5417"/>
    <w:rsid w:val="7DFE1AF0"/>
    <w:rsid w:val="7F77AD81"/>
    <w:rsid w:val="7F7B7578"/>
    <w:rsid w:val="7FB6EAFF"/>
    <w:rsid w:val="7FBFE4D2"/>
    <w:rsid w:val="7FDC3C93"/>
    <w:rsid w:val="7FE32784"/>
    <w:rsid w:val="8EB663E6"/>
    <w:rsid w:val="A73F44CA"/>
    <w:rsid w:val="B77EC465"/>
    <w:rsid w:val="BB564509"/>
    <w:rsid w:val="CAD159EB"/>
    <w:rsid w:val="CB456F7C"/>
    <w:rsid w:val="CBDF41AE"/>
    <w:rsid w:val="D7F726F9"/>
    <w:rsid w:val="D97FF967"/>
    <w:rsid w:val="DCFD2B56"/>
    <w:rsid w:val="DDFB7D3A"/>
    <w:rsid w:val="DF8776A6"/>
    <w:rsid w:val="DFFF89C7"/>
    <w:rsid w:val="E16CE512"/>
    <w:rsid w:val="ECF7E722"/>
    <w:rsid w:val="EEDEF14A"/>
    <w:rsid w:val="EEF4BF24"/>
    <w:rsid w:val="EEFB462B"/>
    <w:rsid w:val="F3897215"/>
    <w:rsid w:val="FBAFD807"/>
    <w:rsid w:val="FBBB9F7C"/>
    <w:rsid w:val="FBF95EE1"/>
    <w:rsid w:val="FDF60220"/>
    <w:rsid w:val="FDFCD4E7"/>
    <w:rsid w:val="FF37B4B5"/>
    <w:rsid w:val="FF7ED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SA"/>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2023-02-04T22:27:00Z</dcterms:created>
  <dc:creator>温朝晖</dc:creator>
  <cp:lastModifiedBy>温朝晖</cp:lastModifiedBy>
  <cp:lastPrinted>2023-02-20T03:41:00Z</cp:lastPrinted>
  <dcterms:modified xsi:type="dcterms:W3CDTF">2023-02-21T03:01:13Z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