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FC" w:rsidRDefault="0038076E">
      <w:pPr>
        <w:spacing w:line="580" w:lineRule="exact"/>
        <w:rPr>
          <w:rFonts w:ascii="黑体" w:eastAsia="黑体" w:hAnsi="黑体"/>
          <w:sz w:val="32"/>
          <w:szCs w:val="32"/>
        </w:rPr>
      </w:pPr>
      <w:r>
        <w:rPr>
          <w:rFonts w:ascii="黑体" w:eastAsia="黑体" w:hAnsi="黑体"/>
          <w:sz w:val="32"/>
          <w:szCs w:val="32"/>
        </w:rPr>
        <w:t>附件</w:t>
      </w:r>
      <w:r w:rsidR="002C700F">
        <w:rPr>
          <w:rFonts w:ascii="黑体" w:eastAsia="黑体" w:hAnsi="黑体" w:hint="eastAsia"/>
          <w:sz w:val="32"/>
          <w:szCs w:val="32"/>
        </w:rPr>
        <w:t>7</w:t>
      </w:r>
    </w:p>
    <w:p w:rsidR="00C21EFC" w:rsidRDefault="00C21EFC">
      <w:pPr>
        <w:spacing w:line="580" w:lineRule="exact"/>
        <w:jc w:val="center"/>
        <w:rPr>
          <w:rFonts w:ascii="方正小标宋简体" w:eastAsia="方正小标宋简体" w:hAnsi="Times New Roman"/>
          <w:b/>
          <w:sz w:val="44"/>
          <w:szCs w:val="44"/>
        </w:rPr>
      </w:pPr>
    </w:p>
    <w:p w:rsidR="00C21EFC" w:rsidRDefault="0038076E">
      <w:pPr>
        <w:spacing w:line="580" w:lineRule="exact"/>
        <w:jc w:val="center"/>
        <w:rPr>
          <w:rFonts w:ascii="华康简标题宋" w:eastAsia="华康简标题宋" w:hAnsi="华康简标题宋" w:cs="华康简标题宋"/>
          <w:bCs/>
          <w:kern w:val="44"/>
          <w:sz w:val="44"/>
          <w:szCs w:val="20"/>
        </w:rPr>
      </w:pPr>
      <w:r>
        <w:rPr>
          <w:rFonts w:ascii="华康简标题宋" w:eastAsia="华康简标题宋" w:hAnsi="华康简标题宋" w:cs="华康简标题宋" w:hint="eastAsia"/>
          <w:bCs/>
          <w:kern w:val="44"/>
          <w:sz w:val="44"/>
          <w:szCs w:val="20"/>
        </w:rPr>
        <w:t>国家标准外文版项</w:t>
      </w:r>
      <w:bookmarkStart w:id="0" w:name="_GoBack"/>
      <w:bookmarkEnd w:id="0"/>
      <w:r>
        <w:rPr>
          <w:rFonts w:ascii="华康简标题宋" w:eastAsia="华康简标题宋" w:hAnsi="华康简标题宋" w:cs="华康简标题宋" w:hint="eastAsia"/>
          <w:bCs/>
          <w:kern w:val="44"/>
          <w:sz w:val="44"/>
          <w:szCs w:val="20"/>
        </w:rPr>
        <w:t>目建议书</w:t>
      </w:r>
    </w:p>
    <w:p w:rsidR="00C21EFC" w:rsidRDefault="00C21EFC">
      <w:pPr>
        <w:spacing w:line="580" w:lineRule="exact"/>
        <w:rPr>
          <w:rFonts w:ascii="方正小标宋简体" w:eastAsia="方正小标宋简体" w:hAnsi="Times New Roman"/>
          <w:b/>
          <w:sz w:val="44"/>
          <w:szCs w:val="44"/>
        </w:rPr>
      </w:pPr>
    </w:p>
    <w:p w:rsidR="00C21EFC" w:rsidRDefault="0038076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申报单位（加盖公章）：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964"/>
        <w:gridCol w:w="2832"/>
        <w:gridCol w:w="3796"/>
      </w:tblGrid>
      <w:tr w:rsidR="00C21EFC">
        <w:tc>
          <w:tcPr>
            <w:tcW w:w="1668" w:type="dxa"/>
            <w:gridSpan w:val="2"/>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拟翻译国家标准名称（中文）</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tc>
          <w:tcPr>
            <w:tcW w:w="166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翻译类型</w:t>
            </w:r>
          </w:p>
        </w:tc>
        <w:tc>
          <w:tcPr>
            <w:tcW w:w="6628" w:type="dxa"/>
            <w:gridSpan w:val="2"/>
            <w:vAlign w:val="center"/>
          </w:tcPr>
          <w:p w:rsidR="00C21EFC" w:rsidRDefault="0038076E">
            <w:pPr>
              <w:spacing w:line="360" w:lineRule="auto"/>
              <w:jc w:val="center"/>
              <w:rPr>
                <w:rFonts w:ascii="仿宋_GB2312" w:eastAsia="仿宋_GB2312" w:hAnsi="仿宋_GB2312" w:cs="仿宋_GB2312"/>
                <w:i/>
                <w:sz w:val="24"/>
              </w:rPr>
            </w:pPr>
            <w:r>
              <w:rPr>
                <w:rFonts w:ascii="仿宋_GB2312" w:eastAsia="仿宋_GB2312" w:hAnsi="仿宋_GB2312" w:cs="仿宋_GB2312" w:hint="eastAsia"/>
                <w:sz w:val="24"/>
              </w:rPr>
              <w:t>□国家标准计划</w:t>
            </w:r>
            <w:r>
              <w:rPr>
                <w:rFonts w:ascii="仿宋_GB2312" w:eastAsia="仿宋_GB2312" w:hAnsi="仿宋_GB2312" w:cs="仿宋_GB2312" w:hint="eastAsia"/>
                <w:sz w:val="24"/>
              </w:rPr>
              <w:t>/</w:t>
            </w:r>
            <w:r>
              <w:rPr>
                <w:rFonts w:ascii="仿宋_GB2312" w:eastAsia="仿宋_GB2312" w:hAnsi="仿宋_GB2312" w:cs="仿宋_GB2312" w:hint="eastAsia"/>
                <w:sz w:val="24"/>
              </w:rPr>
              <w:t>□国家标准</w:t>
            </w:r>
            <w:r>
              <w:rPr>
                <w:rFonts w:ascii="仿宋_GB2312" w:eastAsia="仿宋_GB2312" w:hAnsi="仿宋_GB2312" w:cs="仿宋_GB2312" w:hint="eastAsia"/>
                <w:sz w:val="24"/>
              </w:rPr>
              <w:t>/</w:t>
            </w:r>
            <w:r>
              <w:rPr>
                <w:rFonts w:ascii="仿宋_GB2312" w:eastAsia="仿宋_GB2312" w:hAnsi="仿宋_GB2312" w:cs="仿宋_GB2312" w:hint="eastAsia"/>
                <w:sz w:val="24"/>
              </w:rPr>
              <w:t>□国家标准项目建议</w:t>
            </w:r>
          </w:p>
        </w:tc>
      </w:tr>
      <w:tr w:rsidR="00C21EFC">
        <w:tc>
          <w:tcPr>
            <w:tcW w:w="166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国家标准编号</w:t>
            </w:r>
          </w:p>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（新制定标准不用填写）</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tc>
          <w:tcPr>
            <w:tcW w:w="166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外文名称</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tc>
          <w:tcPr>
            <w:tcW w:w="166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拟翻译语种</w:t>
            </w:r>
          </w:p>
        </w:tc>
        <w:tc>
          <w:tcPr>
            <w:tcW w:w="662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□英语</w:t>
            </w:r>
            <w:r>
              <w:rPr>
                <w:rFonts w:ascii="仿宋_GB2312" w:eastAsia="仿宋_GB2312" w:hAnsi="仿宋_GB2312" w:cs="仿宋_GB2312" w:hint="eastAsia"/>
                <w:sz w:val="24"/>
              </w:rPr>
              <w:t>/</w:t>
            </w:r>
            <w:r>
              <w:rPr>
                <w:rFonts w:ascii="仿宋_GB2312" w:eastAsia="仿宋_GB2312" w:hAnsi="仿宋_GB2312" w:cs="仿宋_GB2312" w:hint="eastAsia"/>
                <w:sz w:val="24"/>
              </w:rPr>
              <w:t>□法语</w:t>
            </w:r>
            <w:r>
              <w:rPr>
                <w:rFonts w:ascii="仿宋_GB2312" w:eastAsia="仿宋_GB2312" w:hAnsi="仿宋_GB2312" w:cs="仿宋_GB2312" w:hint="eastAsia"/>
                <w:sz w:val="24"/>
              </w:rPr>
              <w:t>/</w:t>
            </w:r>
            <w:r>
              <w:rPr>
                <w:rFonts w:ascii="仿宋_GB2312" w:eastAsia="仿宋_GB2312" w:hAnsi="仿宋_GB2312" w:cs="仿宋_GB2312" w:hint="eastAsia"/>
                <w:sz w:val="24"/>
              </w:rPr>
              <w:t>□俄语</w:t>
            </w:r>
            <w:r>
              <w:rPr>
                <w:rFonts w:ascii="仿宋_GB2312" w:eastAsia="仿宋_GB2312" w:hAnsi="仿宋_GB2312" w:cs="仿宋_GB2312" w:hint="eastAsia"/>
                <w:sz w:val="24"/>
              </w:rPr>
              <w:t>/</w:t>
            </w:r>
            <w:r>
              <w:rPr>
                <w:rFonts w:ascii="仿宋_GB2312" w:eastAsia="仿宋_GB2312" w:hAnsi="仿宋_GB2312" w:cs="仿宋_GB2312" w:hint="eastAsia"/>
                <w:sz w:val="24"/>
              </w:rPr>
              <w:t>□日语</w:t>
            </w:r>
            <w:r>
              <w:rPr>
                <w:rFonts w:ascii="仿宋_GB2312" w:eastAsia="仿宋_GB2312" w:hAnsi="仿宋_GB2312" w:cs="仿宋_GB2312" w:hint="eastAsia"/>
                <w:sz w:val="24"/>
              </w:rPr>
              <w:t>/</w:t>
            </w:r>
            <w:r>
              <w:rPr>
                <w:rFonts w:ascii="仿宋_GB2312" w:eastAsia="仿宋_GB2312" w:hAnsi="仿宋_GB2312" w:cs="仿宋_GB2312" w:hint="eastAsia"/>
                <w:sz w:val="24"/>
              </w:rPr>
              <w:t>□德语</w:t>
            </w:r>
            <w:r>
              <w:rPr>
                <w:rFonts w:ascii="仿宋_GB2312" w:eastAsia="仿宋_GB2312" w:hAnsi="仿宋_GB2312" w:cs="仿宋_GB2312" w:hint="eastAsia"/>
                <w:sz w:val="24"/>
              </w:rPr>
              <w:t>/</w:t>
            </w:r>
            <w:r>
              <w:rPr>
                <w:rFonts w:ascii="仿宋_GB2312" w:eastAsia="仿宋_GB2312" w:hAnsi="仿宋_GB2312" w:cs="仿宋_GB2312" w:hint="eastAsia"/>
                <w:sz w:val="24"/>
              </w:rPr>
              <w:t>□西班牙语语</w:t>
            </w:r>
            <w:r>
              <w:rPr>
                <w:rFonts w:ascii="仿宋_GB2312" w:eastAsia="仿宋_GB2312" w:hAnsi="仿宋_GB2312" w:cs="仿宋_GB2312" w:hint="eastAsia"/>
                <w:sz w:val="24"/>
              </w:rPr>
              <w:t>/</w:t>
            </w:r>
            <w:r>
              <w:rPr>
                <w:rFonts w:ascii="仿宋_GB2312" w:eastAsia="仿宋_GB2312" w:hAnsi="仿宋_GB2312" w:cs="仿宋_GB2312" w:hint="eastAsia"/>
                <w:sz w:val="24"/>
              </w:rPr>
              <w:t>□缅甸语</w:t>
            </w:r>
            <w:r>
              <w:rPr>
                <w:rFonts w:ascii="仿宋_GB2312" w:eastAsia="仿宋_GB2312" w:hAnsi="仿宋_GB2312" w:cs="仿宋_GB2312" w:hint="eastAsia"/>
                <w:sz w:val="24"/>
              </w:rPr>
              <w:t>/</w:t>
            </w:r>
            <w:r>
              <w:rPr>
                <w:rFonts w:ascii="仿宋_GB2312" w:eastAsia="仿宋_GB2312" w:hAnsi="仿宋_GB2312" w:cs="仿宋_GB2312" w:hint="eastAsia"/>
                <w:sz w:val="24"/>
              </w:rPr>
              <w:t>□老挝语</w:t>
            </w:r>
          </w:p>
        </w:tc>
      </w:tr>
      <w:tr w:rsidR="00C21EFC">
        <w:tc>
          <w:tcPr>
            <w:tcW w:w="1668" w:type="dxa"/>
            <w:gridSpan w:val="2"/>
            <w:vAlign w:val="center"/>
          </w:tcPr>
          <w:p w:rsidR="00C21EFC" w:rsidRDefault="0038076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技术委员会</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tc>
          <w:tcPr>
            <w:tcW w:w="1668" w:type="dxa"/>
            <w:gridSpan w:val="2"/>
            <w:vAlign w:val="center"/>
          </w:tcPr>
          <w:p w:rsidR="00C21EFC" w:rsidRDefault="0038076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主管部门</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tc>
          <w:tcPr>
            <w:tcW w:w="1668" w:type="dxa"/>
            <w:gridSpan w:val="2"/>
            <w:vAlign w:val="center"/>
          </w:tcPr>
          <w:p w:rsidR="00C21EFC" w:rsidRDefault="0038076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起草单位</w:t>
            </w:r>
          </w:p>
        </w:tc>
        <w:tc>
          <w:tcPr>
            <w:tcW w:w="6628" w:type="dxa"/>
            <w:gridSpan w:val="2"/>
            <w:vAlign w:val="center"/>
          </w:tcPr>
          <w:p w:rsidR="00C21EFC" w:rsidRDefault="00C21EFC">
            <w:pPr>
              <w:spacing w:line="360" w:lineRule="auto"/>
              <w:jc w:val="center"/>
              <w:rPr>
                <w:rFonts w:ascii="仿宋_GB2312" w:eastAsia="仿宋_GB2312" w:hAnsi="仿宋_GB2312" w:cs="仿宋_GB2312"/>
                <w:sz w:val="24"/>
              </w:rPr>
            </w:pPr>
          </w:p>
        </w:tc>
      </w:tr>
      <w:tr w:rsidR="00C21EFC">
        <w:tc>
          <w:tcPr>
            <w:tcW w:w="1668" w:type="dxa"/>
            <w:gridSpan w:val="2"/>
            <w:vAlign w:val="center"/>
          </w:tcPr>
          <w:p w:rsidR="00C21EFC" w:rsidRDefault="0038076E">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项目周期</w:t>
            </w:r>
          </w:p>
        </w:tc>
        <w:tc>
          <w:tcPr>
            <w:tcW w:w="6628" w:type="dxa"/>
            <w:gridSpan w:val="2"/>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年</w:t>
            </w:r>
            <w:r>
              <w:rPr>
                <w:rFonts w:ascii="仿宋_GB2312" w:eastAsia="仿宋_GB2312" w:hAnsi="仿宋_GB2312" w:cs="仿宋_GB2312" w:hint="eastAsia"/>
                <w:sz w:val="24"/>
              </w:rPr>
              <w:t>/</w:t>
            </w:r>
            <w:r>
              <w:rPr>
                <w:rFonts w:ascii="仿宋_GB2312" w:eastAsia="仿宋_GB2312" w:hAnsi="仿宋_GB2312" w:cs="仿宋_GB2312" w:hint="eastAsia"/>
                <w:sz w:val="24"/>
              </w:rPr>
              <w:t>□中文标准发布后</w:t>
            </w:r>
            <w:r>
              <w:rPr>
                <w:rFonts w:ascii="仿宋_GB2312" w:eastAsia="仿宋_GB2312" w:hAnsi="仿宋_GB2312" w:cs="仿宋_GB2312" w:hint="eastAsia"/>
                <w:sz w:val="24"/>
              </w:rPr>
              <w:t>90</w:t>
            </w:r>
            <w:r>
              <w:rPr>
                <w:rFonts w:ascii="仿宋_GB2312" w:eastAsia="仿宋_GB2312" w:hAnsi="仿宋_GB2312" w:cs="仿宋_GB2312" w:hint="eastAsia"/>
                <w:sz w:val="24"/>
              </w:rPr>
              <w:t>天</w:t>
            </w:r>
          </w:p>
        </w:tc>
      </w:tr>
      <w:tr w:rsidR="00C21EFC">
        <w:trPr>
          <w:trHeight w:val="320"/>
        </w:trPr>
        <w:tc>
          <w:tcPr>
            <w:tcW w:w="704" w:type="dxa"/>
            <w:vMerge w:val="restart"/>
            <w:tcBorders>
              <w:top w:val="doub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翻译承担单位</w:t>
            </w:r>
            <w:r>
              <w:rPr>
                <w:rFonts w:ascii="仿宋_GB2312" w:eastAsia="仿宋_GB2312" w:hAnsi="仿宋_GB2312" w:cs="仿宋_GB2312" w:hint="eastAsia"/>
                <w:sz w:val="24"/>
              </w:rPr>
              <w:t>*</w:t>
            </w:r>
          </w:p>
        </w:tc>
        <w:tc>
          <w:tcPr>
            <w:tcW w:w="3796" w:type="dxa"/>
            <w:gridSpan w:val="2"/>
            <w:tcBorders>
              <w:top w:val="doub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单位名称</w:t>
            </w:r>
          </w:p>
        </w:tc>
        <w:tc>
          <w:tcPr>
            <w:tcW w:w="3796" w:type="dxa"/>
            <w:tcBorders>
              <w:top w:val="doub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19"/>
        </w:trPr>
        <w:tc>
          <w:tcPr>
            <w:tcW w:w="704" w:type="dxa"/>
            <w:vMerge/>
            <w:vAlign w:val="center"/>
          </w:tcPr>
          <w:p w:rsidR="00C21EFC" w:rsidRDefault="00C21EFC">
            <w:pPr>
              <w:spacing w:line="360" w:lineRule="auto"/>
              <w:jc w:val="center"/>
              <w:rPr>
                <w:rFonts w:ascii="仿宋_GB2312" w:eastAsia="仿宋_GB2312" w:hAnsi="仿宋_GB2312" w:cs="仿宋_GB2312"/>
                <w:sz w:val="24"/>
              </w:rPr>
            </w:pPr>
          </w:p>
        </w:tc>
        <w:tc>
          <w:tcPr>
            <w:tcW w:w="3796" w:type="dxa"/>
            <w:gridSpan w:val="2"/>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3796" w:type="dxa"/>
            <w:tcBorders>
              <w:top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19"/>
        </w:trPr>
        <w:tc>
          <w:tcPr>
            <w:tcW w:w="704" w:type="dxa"/>
            <w:vMerge/>
            <w:vAlign w:val="center"/>
          </w:tcPr>
          <w:p w:rsidR="00C21EFC" w:rsidRDefault="00C21EFC">
            <w:pPr>
              <w:spacing w:line="360" w:lineRule="auto"/>
              <w:jc w:val="center"/>
              <w:rPr>
                <w:rFonts w:ascii="仿宋_GB2312" w:eastAsia="仿宋_GB2312" w:hAnsi="仿宋_GB2312" w:cs="仿宋_GB2312"/>
                <w:sz w:val="24"/>
              </w:rPr>
            </w:pPr>
          </w:p>
        </w:tc>
        <w:tc>
          <w:tcPr>
            <w:tcW w:w="3796" w:type="dxa"/>
            <w:gridSpan w:val="2"/>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3796" w:type="dxa"/>
            <w:tcBorders>
              <w:top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19"/>
        </w:trPr>
        <w:tc>
          <w:tcPr>
            <w:tcW w:w="704" w:type="dxa"/>
            <w:vMerge/>
            <w:vAlign w:val="center"/>
          </w:tcPr>
          <w:p w:rsidR="00C21EFC" w:rsidRDefault="00C21EFC">
            <w:pPr>
              <w:spacing w:line="360" w:lineRule="auto"/>
              <w:jc w:val="center"/>
              <w:rPr>
                <w:rFonts w:ascii="仿宋_GB2312" w:eastAsia="仿宋_GB2312" w:hAnsi="仿宋_GB2312" w:cs="仿宋_GB2312"/>
                <w:sz w:val="24"/>
              </w:rPr>
            </w:pPr>
          </w:p>
        </w:tc>
        <w:tc>
          <w:tcPr>
            <w:tcW w:w="3796" w:type="dxa"/>
            <w:gridSpan w:val="2"/>
            <w:tcBorders>
              <w:top w:val="single" w:sz="4" w:space="0" w:color="000000"/>
              <w:bottom w:val="doub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c>
          <w:tcPr>
            <w:tcW w:w="3796" w:type="dxa"/>
            <w:tcBorders>
              <w:top w:val="single" w:sz="4" w:space="0" w:color="000000"/>
              <w:bottom w:val="doub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20"/>
        </w:trPr>
        <w:tc>
          <w:tcPr>
            <w:tcW w:w="704" w:type="dxa"/>
            <w:vMerge w:val="restart"/>
            <w:tcBorders>
              <w:top w:val="double" w:sz="4" w:space="0" w:color="000000"/>
            </w:tcBorders>
            <w:vAlign w:val="center"/>
          </w:tcPr>
          <w:p w:rsidR="00C21EFC" w:rsidRDefault="0038076E">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翻译人信息</w:t>
            </w:r>
            <w:r>
              <w:rPr>
                <w:rFonts w:ascii="仿宋_GB2312" w:eastAsia="仿宋_GB2312" w:hAnsi="仿宋_GB2312" w:cs="仿宋_GB2312" w:hint="eastAsia"/>
                <w:sz w:val="24"/>
              </w:rPr>
              <w:t>*</w:t>
            </w:r>
          </w:p>
        </w:tc>
        <w:tc>
          <w:tcPr>
            <w:tcW w:w="3796" w:type="dxa"/>
            <w:gridSpan w:val="2"/>
            <w:tcBorders>
              <w:top w:val="doub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翻译人姓名</w:t>
            </w:r>
          </w:p>
        </w:tc>
        <w:tc>
          <w:tcPr>
            <w:tcW w:w="3796" w:type="dxa"/>
            <w:tcBorders>
              <w:top w:val="doub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19"/>
        </w:trPr>
        <w:tc>
          <w:tcPr>
            <w:tcW w:w="704" w:type="dxa"/>
            <w:vMerge/>
            <w:vAlign w:val="center"/>
          </w:tcPr>
          <w:p w:rsidR="00C21EFC" w:rsidRDefault="00C21EFC">
            <w:pPr>
              <w:spacing w:line="360" w:lineRule="auto"/>
              <w:rPr>
                <w:rFonts w:ascii="仿宋_GB2312" w:eastAsia="仿宋_GB2312" w:hAnsi="仿宋_GB2312" w:cs="仿宋_GB2312"/>
                <w:sz w:val="24"/>
              </w:rPr>
            </w:pPr>
          </w:p>
        </w:tc>
        <w:tc>
          <w:tcPr>
            <w:tcW w:w="3796" w:type="dxa"/>
            <w:gridSpan w:val="2"/>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电话号码</w:t>
            </w:r>
          </w:p>
        </w:tc>
        <w:tc>
          <w:tcPr>
            <w:tcW w:w="3796" w:type="dxa"/>
            <w:tcBorders>
              <w:top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19"/>
        </w:trPr>
        <w:tc>
          <w:tcPr>
            <w:tcW w:w="704" w:type="dxa"/>
            <w:vMerge/>
            <w:vAlign w:val="center"/>
          </w:tcPr>
          <w:p w:rsidR="00C21EFC" w:rsidRDefault="00C21EFC">
            <w:pPr>
              <w:spacing w:line="360" w:lineRule="auto"/>
              <w:rPr>
                <w:rFonts w:ascii="仿宋_GB2312" w:eastAsia="仿宋_GB2312" w:hAnsi="仿宋_GB2312" w:cs="仿宋_GB2312"/>
                <w:sz w:val="24"/>
              </w:rPr>
            </w:pPr>
          </w:p>
        </w:tc>
        <w:tc>
          <w:tcPr>
            <w:tcW w:w="3796" w:type="dxa"/>
            <w:gridSpan w:val="2"/>
            <w:tcBorders>
              <w:top w:val="sing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身份证号</w:t>
            </w:r>
          </w:p>
        </w:tc>
        <w:tc>
          <w:tcPr>
            <w:tcW w:w="3796" w:type="dxa"/>
            <w:tcBorders>
              <w:top w:val="sing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rPr>
          <w:trHeight w:val="319"/>
        </w:trPr>
        <w:tc>
          <w:tcPr>
            <w:tcW w:w="704" w:type="dxa"/>
            <w:vMerge/>
            <w:tcBorders>
              <w:bottom w:val="double" w:sz="4" w:space="0" w:color="000000"/>
            </w:tcBorders>
            <w:vAlign w:val="center"/>
          </w:tcPr>
          <w:p w:rsidR="00C21EFC" w:rsidRDefault="00C21EFC">
            <w:pPr>
              <w:spacing w:line="360" w:lineRule="auto"/>
              <w:rPr>
                <w:rFonts w:ascii="仿宋_GB2312" w:eastAsia="仿宋_GB2312" w:hAnsi="仿宋_GB2312" w:cs="仿宋_GB2312"/>
                <w:sz w:val="24"/>
              </w:rPr>
            </w:pPr>
          </w:p>
        </w:tc>
        <w:tc>
          <w:tcPr>
            <w:tcW w:w="3796" w:type="dxa"/>
            <w:gridSpan w:val="2"/>
            <w:tcBorders>
              <w:top w:val="single" w:sz="4" w:space="0" w:color="000000"/>
              <w:bottom w:val="doub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c>
          <w:tcPr>
            <w:tcW w:w="3796" w:type="dxa"/>
            <w:tcBorders>
              <w:top w:val="single" w:sz="4" w:space="0" w:color="000000"/>
              <w:bottom w:val="double" w:sz="4" w:space="0" w:color="000000"/>
            </w:tcBorders>
            <w:vAlign w:val="center"/>
          </w:tcPr>
          <w:p w:rsidR="00C21EFC" w:rsidRDefault="00C21EFC">
            <w:pPr>
              <w:spacing w:line="360" w:lineRule="auto"/>
              <w:jc w:val="center"/>
              <w:rPr>
                <w:rFonts w:ascii="仿宋_GB2312" w:eastAsia="仿宋_GB2312" w:hAnsi="仿宋_GB2312" w:cs="仿宋_GB2312"/>
                <w:sz w:val="24"/>
              </w:rPr>
            </w:pPr>
          </w:p>
        </w:tc>
      </w:tr>
      <w:tr w:rsidR="00C21EFC">
        <w:tc>
          <w:tcPr>
            <w:tcW w:w="1668" w:type="dxa"/>
            <w:gridSpan w:val="2"/>
            <w:tcBorders>
              <w:top w:val="doub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国内外需求情况</w:t>
            </w:r>
          </w:p>
        </w:tc>
        <w:tc>
          <w:tcPr>
            <w:tcW w:w="6628" w:type="dxa"/>
            <w:gridSpan w:val="2"/>
            <w:tcBorders>
              <w:top w:val="double" w:sz="4" w:space="0" w:color="000000"/>
            </w:tcBorders>
          </w:tcPr>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p w:rsidR="00C21EFC" w:rsidRDefault="00C21EFC">
            <w:pPr>
              <w:snapToGrid w:val="0"/>
              <w:spacing w:line="360" w:lineRule="auto"/>
              <w:ind w:firstLine="482"/>
              <w:rPr>
                <w:rFonts w:ascii="仿宋_GB2312" w:eastAsia="仿宋_GB2312" w:hAnsi="仿宋_GB2312" w:cs="仿宋_GB2312"/>
                <w:sz w:val="24"/>
              </w:rPr>
            </w:pPr>
          </w:p>
        </w:tc>
      </w:tr>
      <w:tr w:rsidR="00C21EFC">
        <w:tc>
          <w:tcPr>
            <w:tcW w:w="1668" w:type="dxa"/>
            <w:gridSpan w:val="2"/>
            <w:tcBorders>
              <w:bottom w:val="double" w:sz="4" w:space="0" w:color="000000"/>
            </w:tcBorders>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备注</w:t>
            </w:r>
          </w:p>
        </w:tc>
        <w:tc>
          <w:tcPr>
            <w:tcW w:w="6628" w:type="dxa"/>
            <w:gridSpan w:val="2"/>
            <w:tcBorders>
              <w:bottom w:val="double" w:sz="4" w:space="0" w:color="000000"/>
            </w:tcBorders>
            <w:vAlign w:val="center"/>
          </w:tcPr>
          <w:p w:rsidR="00C21EFC" w:rsidRDefault="0038076E">
            <w:pPr>
              <w:spacing w:line="360" w:lineRule="auto"/>
              <w:jc w:val="center"/>
              <w:rPr>
                <w:rFonts w:ascii="仿宋_GB2312" w:eastAsia="仿宋_GB2312" w:hAnsi="仿宋_GB2312" w:cs="仿宋_GB2312"/>
                <w:sz w:val="24"/>
              </w:rPr>
            </w:pPr>
            <w:r>
              <w:rPr>
                <w:rFonts w:ascii="仿宋_GB2312" w:eastAsia="仿宋_GB2312" w:hAnsi="仿宋_GB2312" w:cs="仿宋_GB2312" w:hint="eastAsia"/>
                <w:iCs/>
                <w:sz w:val="24"/>
              </w:rPr>
              <w:t>（选填，</w:t>
            </w:r>
            <w:r>
              <w:rPr>
                <w:rFonts w:ascii="仿宋_GB2312" w:eastAsia="仿宋_GB2312" w:hAnsi="仿宋_GB2312" w:cs="仿宋_GB2312" w:hint="eastAsia"/>
                <w:iCs/>
                <w:sz w:val="24"/>
              </w:rPr>
              <w:t>500</w:t>
            </w:r>
            <w:r>
              <w:rPr>
                <w:rFonts w:ascii="仿宋_GB2312" w:eastAsia="仿宋_GB2312" w:hAnsi="仿宋_GB2312" w:cs="仿宋_GB2312" w:hint="eastAsia"/>
                <w:iCs/>
                <w:sz w:val="24"/>
              </w:rPr>
              <w:t>字以内，含标点符号和空格）</w:t>
            </w:r>
          </w:p>
        </w:tc>
      </w:tr>
    </w:tbl>
    <w:p w:rsidR="00C21EFC" w:rsidRDefault="0038076E">
      <w:pPr>
        <w:rPr>
          <w:rFonts w:ascii="仿宋_GB2312" w:eastAsia="仿宋_GB2312" w:hAnsi="仿宋_GB2312" w:cs="仿宋_GB2312"/>
        </w:rPr>
      </w:pPr>
      <w:r>
        <w:rPr>
          <w:rFonts w:ascii="仿宋_GB2312" w:eastAsia="仿宋_GB2312" w:hAnsi="仿宋_GB2312" w:cs="仿宋_GB2312" w:hint="eastAsia"/>
          <w:sz w:val="24"/>
        </w:rPr>
        <w:t>*</w:t>
      </w:r>
      <w:r>
        <w:rPr>
          <w:rFonts w:ascii="仿宋_GB2312" w:eastAsia="仿宋_GB2312" w:hAnsi="仿宋_GB2312" w:cs="仿宋_GB2312" w:hint="eastAsia"/>
          <w:sz w:val="24"/>
        </w:rPr>
        <w:t>翻译承担单位和翻译人信息两个板块可复制填写多个承担单位和翻译人</w:t>
      </w:r>
    </w:p>
    <w:sectPr w:rsidR="00C21EFC" w:rsidSect="00C21E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76E" w:rsidRDefault="0038076E" w:rsidP="002C700F">
      <w:r>
        <w:separator/>
      </w:r>
    </w:p>
  </w:endnote>
  <w:endnote w:type="continuationSeparator" w:id="1">
    <w:p w:rsidR="0038076E" w:rsidRDefault="0038076E" w:rsidP="002C700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panose1 w:val="02010601030101010101"/>
    <w:charset w:val="86"/>
    <w:family w:val="auto"/>
    <w:pitch w:val="variable"/>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76E" w:rsidRDefault="0038076E" w:rsidP="002C700F">
      <w:r>
        <w:separator/>
      </w:r>
    </w:p>
  </w:footnote>
  <w:footnote w:type="continuationSeparator" w:id="1">
    <w:p w:rsidR="0038076E" w:rsidRDefault="0038076E" w:rsidP="002C7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5BC"/>
    <w:rsid w:val="002A6F53"/>
    <w:rsid w:val="002C700F"/>
    <w:rsid w:val="0038076E"/>
    <w:rsid w:val="0038238A"/>
    <w:rsid w:val="00443BDE"/>
    <w:rsid w:val="004C09B4"/>
    <w:rsid w:val="006068CA"/>
    <w:rsid w:val="00624B53"/>
    <w:rsid w:val="007576E0"/>
    <w:rsid w:val="007B0DCC"/>
    <w:rsid w:val="008108B6"/>
    <w:rsid w:val="008211F5"/>
    <w:rsid w:val="00A507EE"/>
    <w:rsid w:val="00A605EA"/>
    <w:rsid w:val="00A70A1C"/>
    <w:rsid w:val="00A9504B"/>
    <w:rsid w:val="00AE1549"/>
    <w:rsid w:val="00C0775C"/>
    <w:rsid w:val="00C21EFC"/>
    <w:rsid w:val="00CF2372"/>
    <w:rsid w:val="00D01B1A"/>
    <w:rsid w:val="00D54B56"/>
    <w:rsid w:val="00DF268C"/>
    <w:rsid w:val="00EC26BF"/>
    <w:rsid w:val="00ED3571"/>
    <w:rsid w:val="00EE1A5E"/>
    <w:rsid w:val="00F245BC"/>
    <w:rsid w:val="663D4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F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21EFC"/>
    <w:rPr>
      <w:sz w:val="18"/>
      <w:szCs w:val="18"/>
    </w:rPr>
  </w:style>
  <w:style w:type="paragraph" w:styleId="a4">
    <w:name w:val="footer"/>
    <w:basedOn w:val="a"/>
    <w:link w:val="Char0"/>
    <w:uiPriority w:val="99"/>
    <w:unhideWhenUsed/>
    <w:qFormat/>
    <w:rsid w:val="00C21EFC"/>
    <w:pPr>
      <w:tabs>
        <w:tab w:val="center" w:pos="4153"/>
        <w:tab w:val="right" w:pos="8306"/>
      </w:tabs>
      <w:snapToGrid w:val="0"/>
      <w:jc w:val="left"/>
    </w:pPr>
    <w:rPr>
      <w:sz w:val="18"/>
      <w:szCs w:val="18"/>
    </w:rPr>
  </w:style>
  <w:style w:type="paragraph" w:styleId="a5">
    <w:name w:val="header"/>
    <w:basedOn w:val="a"/>
    <w:link w:val="Char1"/>
    <w:uiPriority w:val="99"/>
    <w:unhideWhenUsed/>
    <w:rsid w:val="00C21E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21EFC"/>
    <w:rPr>
      <w:rFonts w:ascii="Calibri" w:eastAsia="宋体" w:hAnsi="Calibri" w:cs="Times New Roman"/>
      <w:sz w:val="18"/>
      <w:szCs w:val="18"/>
    </w:rPr>
  </w:style>
  <w:style w:type="character" w:customStyle="1" w:styleId="Char0">
    <w:name w:val="页脚 Char"/>
    <w:basedOn w:val="a0"/>
    <w:link w:val="a4"/>
    <w:uiPriority w:val="99"/>
    <w:qFormat/>
    <w:rsid w:val="00C21EFC"/>
    <w:rPr>
      <w:rFonts w:ascii="Calibri" w:eastAsia="宋体" w:hAnsi="Calibri" w:cs="Times New Roman"/>
      <w:sz w:val="18"/>
      <w:szCs w:val="18"/>
    </w:rPr>
  </w:style>
  <w:style w:type="character" w:customStyle="1" w:styleId="Char">
    <w:name w:val="批注框文本 Char"/>
    <w:basedOn w:val="a0"/>
    <w:link w:val="a3"/>
    <w:uiPriority w:val="99"/>
    <w:semiHidden/>
    <w:qFormat/>
    <w:rsid w:val="00C21EFC"/>
    <w:rPr>
      <w:rFonts w:ascii="Calibri" w:eastAsia="宋体" w:hAnsi="Calibri" w:cs="Times New Roman"/>
      <w:sz w:val="18"/>
      <w:szCs w:val="18"/>
    </w:rPr>
  </w:style>
  <w:style w:type="paragraph" w:customStyle="1" w:styleId="CharCharCharCharCharCharChar">
    <w:name w:val="Char Char Char Char Char Char Char"/>
    <w:basedOn w:val="a"/>
    <w:qFormat/>
    <w:rsid w:val="00C21EFC"/>
    <w:pPr>
      <w:spacing w:line="580" w:lineRule="exact"/>
    </w:pPr>
    <w:rPr>
      <w:rFonts w:ascii="Times New Roman" w:eastAsia="仿宋_GB2312" w:hAnsi="Times New Roman"/>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53</Words>
  <Characters>306</Characters>
  <Application>Microsoft Office Word</Application>
  <DocSecurity>0</DocSecurity>
  <Lines>2</Lines>
  <Paragraphs>1</Paragraphs>
  <ScaleCrop>false</ScaleCrop>
  <Company>Microsoft</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媛</dc:creator>
  <cp:lastModifiedBy>yuanqiang</cp:lastModifiedBy>
  <cp:revision>13</cp:revision>
  <cp:lastPrinted>2019-08-08T10:11:00Z</cp:lastPrinted>
  <dcterms:created xsi:type="dcterms:W3CDTF">2019-07-15T05:54:00Z</dcterms:created>
  <dcterms:modified xsi:type="dcterms:W3CDTF">2020-04-08T09:01:00Z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